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AE" w:rsidRDefault="00CE35AE" w:rsidP="00CE35AE">
      <w:pPr>
        <w:pStyle w:val="BodyText"/>
        <w:jc w:val="both"/>
      </w:pPr>
      <w:r>
        <w:t xml:space="preserve">KLINIČKI CENTAR  </w:t>
      </w:r>
      <w:r>
        <w:tab/>
      </w:r>
      <w:r>
        <w:tab/>
      </w:r>
    </w:p>
    <w:p w:rsidR="00CE35AE" w:rsidRDefault="00CE35AE" w:rsidP="00CE35AE">
      <w:pPr>
        <w:pStyle w:val="BodyText"/>
        <w:jc w:val="both"/>
      </w:pPr>
      <w:r>
        <w:t>ETIČKI ODBOR KLINIČKOG CENTRA VOJVODINE</w:t>
      </w:r>
    </w:p>
    <w:p w:rsidR="00CE35AE" w:rsidRDefault="00CE35AE" w:rsidP="00CE35AE">
      <w:pPr>
        <w:pStyle w:val="BodyText"/>
        <w:jc w:val="both"/>
      </w:pPr>
      <w:r>
        <w:t xml:space="preserve">Predsednik Etičkog odbora </w:t>
      </w:r>
    </w:p>
    <w:p w:rsidR="00CE35AE" w:rsidRDefault="00CE35AE" w:rsidP="00CE35AE">
      <w:pPr>
        <w:pStyle w:val="BodyText"/>
        <w:jc w:val="both"/>
      </w:pPr>
      <w:r>
        <w:t>Prof. dr Edita Stokić</w:t>
      </w:r>
    </w:p>
    <w:p w:rsidR="00CE35AE" w:rsidRDefault="00CE35AE" w:rsidP="00CE35AE">
      <w:pPr>
        <w:pStyle w:val="BodyText"/>
        <w:jc w:val="both"/>
      </w:pPr>
    </w:p>
    <w:p w:rsidR="00CE35AE" w:rsidRDefault="00CE35AE" w:rsidP="00CE35AE">
      <w:pPr>
        <w:pStyle w:val="Heading1"/>
        <w:tabs>
          <w:tab w:val="center" w:pos="4536"/>
          <w:tab w:val="right" w:pos="9072"/>
        </w:tabs>
        <w:jc w:val="left"/>
        <w:rPr>
          <w:sz w:val="24"/>
        </w:rPr>
      </w:pPr>
      <w:r>
        <w:rPr>
          <w:sz w:val="24"/>
        </w:rPr>
        <w:tab/>
        <w:t xml:space="preserve">P O Z I V                  </w:t>
      </w:r>
      <w:r>
        <w:rPr>
          <w:sz w:val="24"/>
        </w:rPr>
        <w:tab/>
      </w:r>
    </w:p>
    <w:p w:rsidR="00CE35AE" w:rsidRDefault="00CE35AE" w:rsidP="00CE35AE">
      <w:pPr>
        <w:tabs>
          <w:tab w:val="left" w:pos="5505"/>
        </w:tabs>
        <w:rPr>
          <w:lang w:val="sl-SI"/>
        </w:rPr>
      </w:pPr>
      <w:r>
        <w:rPr>
          <w:lang w:val="sl-SI"/>
        </w:rPr>
        <w:tab/>
      </w:r>
    </w:p>
    <w:p w:rsidR="00CE35AE" w:rsidRDefault="00CE35AE" w:rsidP="00CE35AE">
      <w:pPr>
        <w:pStyle w:val="BodyText"/>
        <w:ind w:firstLine="720"/>
        <w:jc w:val="both"/>
      </w:pPr>
      <w:r>
        <w:t>171.</w:t>
      </w:r>
      <w:r w:rsidRPr="00C33AF6">
        <w:t xml:space="preserve"> </w:t>
      </w:r>
      <w:r>
        <w:t>sednic</w:t>
      </w:r>
      <w:r>
        <w:t>a</w:t>
      </w:r>
      <w:r w:rsidRPr="00C33AF6">
        <w:t xml:space="preserve"> Etičkog odbora </w:t>
      </w:r>
      <w:r>
        <w:t xml:space="preserve">Kliničkog centra Vojvodine </w:t>
      </w:r>
      <w:bookmarkStart w:id="0" w:name="_GoBack"/>
      <w:bookmarkEnd w:id="0"/>
      <w:r w:rsidRPr="00C33AF6">
        <w:t>će se održati</w:t>
      </w:r>
      <w:r>
        <w:t xml:space="preserve"> </w:t>
      </w:r>
      <w:r>
        <w:rPr>
          <w:b/>
        </w:rPr>
        <w:t>02.07.</w:t>
      </w:r>
      <w:r w:rsidRPr="00842CAA">
        <w:rPr>
          <w:b/>
        </w:rPr>
        <w:t xml:space="preserve">2018. </w:t>
      </w:r>
      <w:r w:rsidRPr="00842CAA">
        <w:rPr>
          <w:b/>
          <w:shd w:val="clear" w:color="auto" w:fill="FFFFFF"/>
        </w:rPr>
        <w:t>godine</w:t>
      </w:r>
      <w:r w:rsidRPr="007A5563">
        <w:rPr>
          <w:b/>
        </w:rPr>
        <w:t xml:space="preserve"> (</w:t>
      </w:r>
      <w:r>
        <w:rPr>
          <w:b/>
        </w:rPr>
        <w:t>ponedeljak</w:t>
      </w:r>
      <w:r w:rsidRPr="007A5563">
        <w:rPr>
          <w:b/>
        </w:rPr>
        <w:t>)</w:t>
      </w:r>
      <w:r>
        <w:t xml:space="preserve"> u</w:t>
      </w:r>
      <w:r w:rsidRPr="00C33AF6">
        <w:t xml:space="preserve"> prostorijama Uprave Kliničkog centra Vojvodine sa početkom </w:t>
      </w:r>
      <w:r w:rsidRPr="00D06658">
        <w:t xml:space="preserve">u </w:t>
      </w:r>
      <w:r w:rsidRPr="00DF5CEC">
        <w:rPr>
          <w:b/>
        </w:rPr>
        <w:t>12,00 časova</w:t>
      </w:r>
      <w:r w:rsidRPr="00DF5CEC">
        <w:t>.</w:t>
      </w:r>
      <w:r w:rsidRPr="0023477D">
        <w:t xml:space="preserve"> </w:t>
      </w:r>
      <w:r>
        <w:t xml:space="preserve">    </w:t>
      </w:r>
      <w:r>
        <w:tab/>
        <w:t xml:space="preserve"> </w:t>
      </w:r>
    </w:p>
    <w:p w:rsidR="00CE35AE" w:rsidRDefault="00CE35AE" w:rsidP="00CE35AE">
      <w:pPr>
        <w:pStyle w:val="BodyText"/>
        <w:tabs>
          <w:tab w:val="left" w:pos="708"/>
          <w:tab w:val="left" w:pos="1416"/>
          <w:tab w:val="left" w:pos="2124"/>
          <w:tab w:val="left" w:pos="4140"/>
        </w:tabs>
        <w:ind w:firstLine="720"/>
        <w:jc w:val="both"/>
      </w:pPr>
      <w:r>
        <w:tab/>
      </w:r>
      <w:r>
        <w:tab/>
      </w:r>
      <w:r>
        <w:tab/>
      </w:r>
    </w:p>
    <w:p w:rsidR="00CE35AE" w:rsidRDefault="00CE35AE" w:rsidP="00CE35AE">
      <w:pPr>
        <w:jc w:val="center"/>
        <w:rPr>
          <w:b/>
          <w:bCs/>
          <w:lang w:val="sl-SI"/>
        </w:rPr>
      </w:pPr>
      <w:r>
        <w:rPr>
          <w:b/>
          <w:bCs/>
          <w:lang w:val="sl-SI"/>
        </w:rPr>
        <w:t xml:space="preserve">Dnevni red:   </w:t>
      </w:r>
    </w:p>
    <w:p w:rsidR="00CE35AE" w:rsidRDefault="00CE35AE" w:rsidP="00CE35AE">
      <w:pPr>
        <w:jc w:val="both"/>
        <w:rPr>
          <w:b/>
          <w:bCs/>
          <w:lang w:val="sl-SI"/>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930"/>
      </w:tblGrid>
      <w:tr w:rsidR="00CE35AE" w:rsidRPr="004D27EE" w:rsidTr="003C17D8">
        <w:tc>
          <w:tcPr>
            <w:tcW w:w="944" w:type="dxa"/>
          </w:tcPr>
          <w:p w:rsidR="00CE35AE" w:rsidRDefault="00CE35AE" w:rsidP="003C17D8">
            <w:pPr>
              <w:jc w:val="both"/>
            </w:pPr>
            <w:r>
              <w:t xml:space="preserve">1. </w:t>
            </w:r>
          </w:p>
        </w:tc>
        <w:tc>
          <w:tcPr>
            <w:tcW w:w="8930" w:type="dxa"/>
          </w:tcPr>
          <w:p w:rsidR="00CE35AE" w:rsidRDefault="00CE35AE" w:rsidP="003C17D8">
            <w:pPr>
              <w:pStyle w:val="BodyText"/>
              <w:tabs>
                <w:tab w:val="left" w:pos="972"/>
              </w:tabs>
              <w:jc w:val="both"/>
            </w:pPr>
            <w:r>
              <w:t xml:space="preserve">Usvajanje Zapisnika sa </w:t>
            </w:r>
            <w:r w:rsidRPr="00EA2D81">
              <w:t>1</w:t>
            </w:r>
            <w:r>
              <w:t>69</w:t>
            </w:r>
            <w:r w:rsidRPr="00EA2D81">
              <w:t>. sednice</w:t>
            </w:r>
            <w:r>
              <w:t xml:space="preserve"> Etičkog odbora Kliničkog centra Vojvodine;</w:t>
            </w:r>
          </w:p>
        </w:tc>
      </w:tr>
      <w:tr w:rsidR="00CE35AE" w:rsidRPr="004D27EE" w:rsidTr="003C17D8">
        <w:tc>
          <w:tcPr>
            <w:tcW w:w="944" w:type="dxa"/>
          </w:tcPr>
          <w:p w:rsidR="00CE35AE" w:rsidRDefault="00CE35AE" w:rsidP="003C17D8">
            <w:pPr>
              <w:jc w:val="both"/>
            </w:pPr>
            <w:r>
              <w:t>2.</w:t>
            </w:r>
          </w:p>
        </w:tc>
        <w:tc>
          <w:tcPr>
            <w:tcW w:w="8930" w:type="dxa"/>
          </w:tcPr>
          <w:p w:rsidR="00CE35AE" w:rsidRDefault="00CE35AE" w:rsidP="003C17D8">
            <w:pPr>
              <w:pStyle w:val="BodyText"/>
              <w:tabs>
                <w:tab w:val="left" w:pos="972"/>
              </w:tabs>
              <w:jc w:val="both"/>
            </w:pPr>
            <w:r>
              <w:t xml:space="preserve">Usvajanje Zapisnika sa </w:t>
            </w:r>
            <w:r w:rsidRPr="00EA2D81">
              <w:t>1</w:t>
            </w:r>
            <w:r>
              <w:t>70</w:t>
            </w:r>
            <w:r w:rsidRPr="00EA2D81">
              <w:t>. sednice</w:t>
            </w:r>
            <w:r>
              <w:t xml:space="preserve"> Etičkog odbora Kliničkog centra Vojvodine;</w:t>
            </w:r>
          </w:p>
        </w:tc>
      </w:tr>
      <w:tr w:rsidR="00CE35AE" w:rsidRPr="004D27EE" w:rsidTr="003C17D8">
        <w:tc>
          <w:tcPr>
            <w:tcW w:w="944" w:type="dxa"/>
          </w:tcPr>
          <w:p w:rsidR="00CE35AE" w:rsidRDefault="00CE35AE" w:rsidP="003C17D8">
            <w:pPr>
              <w:jc w:val="both"/>
            </w:pPr>
            <w:r>
              <w:t>3.</w:t>
            </w:r>
          </w:p>
        </w:tc>
        <w:tc>
          <w:tcPr>
            <w:tcW w:w="8930" w:type="dxa"/>
          </w:tcPr>
          <w:p w:rsidR="00CE35AE" w:rsidRPr="00443077" w:rsidRDefault="00CE35AE" w:rsidP="003C17D8">
            <w:pPr>
              <w:pStyle w:val="BodyText"/>
              <w:tabs>
                <w:tab w:val="left" w:pos="972"/>
              </w:tabs>
              <w:jc w:val="both"/>
            </w:pPr>
            <w:r>
              <w:t>Dostavljanje petnaestodnevnog izveštaja o SUSAR-ima u toku kliničkog ispitivanja pod nazivom “Prospektivna, multicentrična, placebom kontrolisana, dvostruko slepa studija za poređenje efikasnosti terapije održavanja tocilizumabom sa ili bez prekida terapije glukokortikoidom kod bolesnika sa reumatoidnim artritisom” Faza IIIb/IV, Protokol MA29585 (SEMIRA), glavni istraživač prof. dr Tatjana Ilić;</w:t>
            </w:r>
          </w:p>
        </w:tc>
      </w:tr>
      <w:tr w:rsidR="00CE35AE" w:rsidRPr="004D27EE" w:rsidTr="003C17D8">
        <w:tc>
          <w:tcPr>
            <w:tcW w:w="944" w:type="dxa"/>
          </w:tcPr>
          <w:p w:rsidR="00CE35AE" w:rsidRDefault="00CE35AE" w:rsidP="003C17D8">
            <w:pPr>
              <w:jc w:val="both"/>
            </w:pPr>
            <w:r>
              <w:t>4.</w:t>
            </w:r>
          </w:p>
        </w:tc>
        <w:tc>
          <w:tcPr>
            <w:tcW w:w="8930" w:type="dxa"/>
          </w:tcPr>
          <w:p w:rsidR="00CE35AE" w:rsidRPr="00443077" w:rsidRDefault="00CE35AE" w:rsidP="003C17D8">
            <w:pPr>
              <w:pStyle w:val="BodyText"/>
              <w:shd w:val="clear" w:color="auto" w:fill="FFFFFF"/>
              <w:tabs>
                <w:tab w:val="left" w:pos="972"/>
              </w:tabs>
              <w:jc w:val="both"/>
            </w:pPr>
            <w:r>
              <w:t>Dostavljanje izveštaja o toku kliničkog ispitivanja pod nazivom "Procena efekata Rivaroksabana u poređenju sa placebom u pogledu smanjenja rizika pojave venske tromboembolije nakon završetka hospitalizacije obolelih pacijenata (MARINER), Protokol RIVAROXDVT3002, Faza III. glavni istraživač doc. dr Biljana Vučković;</w:t>
            </w:r>
          </w:p>
        </w:tc>
      </w:tr>
      <w:tr w:rsidR="00CE35AE" w:rsidRPr="004D27EE" w:rsidTr="003C17D8">
        <w:tc>
          <w:tcPr>
            <w:tcW w:w="944" w:type="dxa"/>
          </w:tcPr>
          <w:p w:rsidR="00CE35AE" w:rsidRDefault="00CE35AE" w:rsidP="003C17D8">
            <w:pPr>
              <w:jc w:val="both"/>
            </w:pPr>
            <w:r>
              <w:t>5.</w:t>
            </w:r>
          </w:p>
        </w:tc>
        <w:tc>
          <w:tcPr>
            <w:tcW w:w="8930" w:type="dxa"/>
          </w:tcPr>
          <w:p w:rsidR="00CE35AE" w:rsidRPr="00443077" w:rsidRDefault="00CE35AE" w:rsidP="003C17D8">
            <w:pPr>
              <w:pStyle w:val="BodyText"/>
              <w:tabs>
                <w:tab w:val="left" w:pos="972"/>
              </w:tabs>
              <w:jc w:val="both"/>
            </w:pPr>
            <w:r>
              <w:t xml:space="preserve">Dostavljanje obaveštenja o završetku kliničkog ispitivanja pod nazivom </w:t>
            </w:r>
            <w:r w:rsidRPr="002C321F">
              <w:rPr>
                <w:lang w:val="sr-Latn-RS"/>
              </w:rPr>
              <w:t xml:space="preserve">„Randomizovana, dvostruko slepa, multicentrična, placebom i aktivnim komparatorom kontrolisana studija za procenu efikasnosti i bezbednosti MR308 u lečenju akutnog bola nakon abdominalne histerektomije pod opštom anestezijom (STARDOM2)“, Faza III, Protokol MR308 -3502, </w:t>
            </w:r>
            <w:r w:rsidRPr="002C321F">
              <w:t>glavni istra</w:t>
            </w:r>
            <w:r>
              <w:t>živač prof. dr Tihomir Vejnović;</w:t>
            </w:r>
          </w:p>
        </w:tc>
      </w:tr>
      <w:tr w:rsidR="00CE35AE" w:rsidRPr="004D27EE" w:rsidTr="003C17D8">
        <w:tc>
          <w:tcPr>
            <w:tcW w:w="944" w:type="dxa"/>
          </w:tcPr>
          <w:p w:rsidR="00CE35AE" w:rsidRDefault="00CE35AE" w:rsidP="003C17D8">
            <w:pPr>
              <w:jc w:val="both"/>
            </w:pPr>
            <w:r>
              <w:t>6.</w:t>
            </w:r>
          </w:p>
        </w:tc>
        <w:tc>
          <w:tcPr>
            <w:tcW w:w="8930" w:type="dxa"/>
          </w:tcPr>
          <w:p w:rsidR="00CE35AE" w:rsidRPr="00BE0ABB" w:rsidRDefault="00CE35AE" w:rsidP="003C17D8">
            <w:pPr>
              <w:tabs>
                <w:tab w:val="left" w:pos="972"/>
              </w:tabs>
              <w:jc w:val="both"/>
            </w:pPr>
            <w:r w:rsidRPr="00BE0ABB">
              <w:t xml:space="preserve">Dostavljanje </w:t>
            </w:r>
            <w:r>
              <w:t>obaveštenja o SUSAR izveštajima u toku</w:t>
            </w:r>
            <w:r w:rsidRPr="00BE0ABB">
              <w:t xml:space="preserve"> kliničkog ispitivanja pod nazivom </w:t>
            </w:r>
            <w:r w:rsidRPr="00BE0ABB">
              <w:rPr>
                <w:lang w:val="sr-Latn-CS"/>
              </w:rPr>
              <w:t>„Dvogodišnja, dvostruko slepa, randomizovana, multicentrična, aktivno kontrolisana studija osnovne faze kojom se procenjuje bezbednost i efikasnost fingolimoda primenjenog oralno jednom dnevno u poređenju sa interferonom β-1a primenjenim intramuskularno jednom sedmično kod pedijatrijskih pacijenata sa multiplom sklerozom, sa produženom fazom uzimanja fingolimoda u trajanju od pet godina“ CFTY720D2311, faza IIIb, glavni istraživač prof. dr Ksenija Gebauer Bukurov;</w:t>
            </w:r>
          </w:p>
        </w:tc>
      </w:tr>
      <w:tr w:rsidR="00CE35AE" w:rsidRPr="004D27EE" w:rsidTr="003C17D8">
        <w:tc>
          <w:tcPr>
            <w:tcW w:w="944" w:type="dxa"/>
          </w:tcPr>
          <w:p w:rsidR="00CE35AE" w:rsidRDefault="00CE35AE" w:rsidP="003C17D8">
            <w:pPr>
              <w:jc w:val="both"/>
            </w:pPr>
            <w:r>
              <w:t xml:space="preserve">7. </w:t>
            </w:r>
          </w:p>
        </w:tc>
        <w:tc>
          <w:tcPr>
            <w:tcW w:w="8930" w:type="dxa"/>
          </w:tcPr>
          <w:p w:rsidR="00CE35AE" w:rsidRPr="00BE0ABB" w:rsidRDefault="00CE35AE" w:rsidP="003C17D8">
            <w:pPr>
              <w:tabs>
                <w:tab w:val="left" w:pos="972"/>
              </w:tabs>
              <w:jc w:val="both"/>
            </w:pPr>
            <w:r>
              <w:t>Razmatranje dokumentacije I davanje saglasnosti za odobrenje ispitivanja Registar bolesti pod nazivom “Registar pacijenata sa Fabrijevom bolesti i Pod-registar trudnoće” Protokol DIREGC07006, glavni istraživač prof. dr Dejan Ćelić;</w:t>
            </w:r>
          </w:p>
        </w:tc>
      </w:tr>
      <w:tr w:rsidR="00CE35AE" w:rsidRPr="004D27EE" w:rsidTr="003C17D8">
        <w:tc>
          <w:tcPr>
            <w:tcW w:w="944" w:type="dxa"/>
          </w:tcPr>
          <w:p w:rsidR="00CE35AE" w:rsidRDefault="00CE35AE" w:rsidP="003C17D8">
            <w:pPr>
              <w:jc w:val="both"/>
            </w:pPr>
            <w:r>
              <w:t>8.</w:t>
            </w:r>
          </w:p>
        </w:tc>
        <w:tc>
          <w:tcPr>
            <w:tcW w:w="8930" w:type="dxa"/>
          </w:tcPr>
          <w:p w:rsidR="00CE35AE" w:rsidRPr="00DA508C" w:rsidRDefault="00CE35AE" w:rsidP="003C17D8">
            <w:pPr>
              <w:pStyle w:val="BodyTextIndent3"/>
              <w:shd w:val="clear" w:color="auto" w:fill="FFFFFF"/>
              <w:ind w:left="0"/>
              <w:jc w:val="both"/>
              <w:rPr>
                <w:sz w:val="24"/>
                <w:szCs w:val="24"/>
              </w:rPr>
            </w:pPr>
            <w:r w:rsidRPr="00DA508C">
              <w:rPr>
                <w:sz w:val="24"/>
                <w:szCs w:val="24"/>
              </w:rPr>
              <w:t xml:space="preserve">Dostavljanje </w:t>
            </w:r>
            <w:r>
              <w:rPr>
                <w:sz w:val="24"/>
                <w:szCs w:val="24"/>
              </w:rPr>
              <w:t xml:space="preserve">obaveštenja o pismu sponzora vezano za prekid </w:t>
            </w:r>
            <w:r w:rsidRPr="00DA508C">
              <w:rPr>
                <w:sz w:val="24"/>
                <w:szCs w:val="24"/>
              </w:rPr>
              <w:t>kliničkog ispitivanja pod nazivom "</w:t>
            </w:r>
            <w:r w:rsidRPr="00DA508C">
              <w:rPr>
                <w:noProof/>
                <w:sz w:val="24"/>
                <w:szCs w:val="24"/>
              </w:rPr>
              <w:t>Faza III multicentričnog kliničkog ispitivanja sa ciljem procene efikasnosti i bezbednosti primene dugo-delujućeg hormona rasta MOD-4023, kod odraslih pacijenata koji boluju od deficijencije hormona rasta" Protokol CP-4-005, glavni istraživač je prof. dr Milica Medić Sto</w:t>
            </w:r>
            <w:r>
              <w:rPr>
                <w:noProof/>
                <w:sz w:val="24"/>
                <w:szCs w:val="24"/>
              </w:rPr>
              <w:t>janoska</w:t>
            </w:r>
            <w:r w:rsidRPr="00DA508C">
              <w:rPr>
                <w:sz w:val="24"/>
                <w:szCs w:val="24"/>
                <w:lang w:val="sr-Latn-CS"/>
              </w:rPr>
              <w:t>;</w:t>
            </w:r>
          </w:p>
        </w:tc>
      </w:tr>
      <w:tr w:rsidR="00CE35AE" w:rsidRPr="004D27EE" w:rsidTr="003C17D8">
        <w:tc>
          <w:tcPr>
            <w:tcW w:w="944" w:type="dxa"/>
          </w:tcPr>
          <w:p w:rsidR="00CE35AE" w:rsidRDefault="00CE35AE" w:rsidP="003C17D8">
            <w:pPr>
              <w:jc w:val="both"/>
            </w:pPr>
            <w:r>
              <w:t>9.</w:t>
            </w:r>
          </w:p>
        </w:tc>
        <w:tc>
          <w:tcPr>
            <w:tcW w:w="8930" w:type="dxa"/>
          </w:tcPr>
          <w:p w:rsidR="00CE35AE" w:rsidRPr="00DA508C" w:rsidRDefault="00CE35AE" w:rsidP="003C17D8">
            <w:pPr>
              <w:pStyle w:val="BodyTextIndent3"/>
              <w:shd w:val="clear" w:color="auto" w:fill="FFFFFF"/>
              <w:ind w:left="0"/>
              <w:jc w:val="both"/>
              <w:rPr>
                <w:sz w:val="24"/>
                <w:szCs w:val="24"/>
              </w:rPr>
            </w:pPr>
            <w:r w:rsidRPr="00DA508C">
              <w:rPr>
                <w:sz w:val="24"/>
                <w:szCs w:val="24"/>
              </w:rPr>
              <w:t>Dostavljanje obaveštenja o SUSAR izveštaju u toku kliničkog ispitivanja pod nazivom "</w:t>
            </w:r>
            <w:r w:rsidRPr="00DA508C">
              <w:rPr>
                <w:noProof/>
                <w:sz w:val="24"/>
                <w:szCs w:val="24"/>
              </w:rPr>
              <w:t>Faza III multicentričnog kliničkog ispitivanja sa ciljem procene efikasnosti i bezbednosti primene dugo-delujućeg hormona rasta MOD-4023, kod odraslih pacijenata koji boluju od deficijencije hormona rasta" Protokol CP-4-005, glavni istraživač je prof. dr Milica Medić Sto</w:t>
            </w:r>
            <w:r>
              <w:rPr>
                <w:noProof/>
                <w:sz w:val="24"/>
                <w:szCs w:val="24"/>
              </w:rPr>
              <w:t>janoska</w:t>
            </w:r>
            <w:r w:rsidRPr="00DA508C">
              <w:rPr>
                <w:sz w:val="24"/>
                <w:szCs w:val="24"/>
                <w:lang w:val="sr-Latn-CS"/>
              </w:rPr>
              <w:t>;</w:t>
            </w:r>
          </w:p>
        </w:tc>
      </w:tr>
      <w:tr w:rsidR="00CE35AE" w:rsidRPr="004D27EE" w:rsidTr="003C17D8">
        <w:tc>
          <w:tcPr>
            <w:tcW w:w="944" w:type="dxa"/>
          </w:tcPr>
          <w:p w:rsidR="00CE35AE" w:rsidRDefault="00CE35AE" w:rsidP="003C17D8">
            <w:pPr>
              <w:jc w:val="both"/>
            </w:pPr>
            <w:r>
              <w:t>10.</w:t>
            </w:r>
          </w:p>
        </w:tc>
        <w:tc>
          <w:tcPr>
            <w:tcW w:w="8930" w:type="dxa"/>
          </w:tcPr>
          <w:p w:rsidR="00CE35AE" w:rsidRPr="00DA508C" w:rsidRDefault="00CE35AE" w:rsidP="003C17D8">
            <w:pPr>
              <w:pStyle w:val="BodyTextIndent3"/>
              <w:shd w:val="clear" w:color="auto" w:fill="FFFFFF"/>
              <w:ind w:left="0"/>
              <w:jc w:val="both"/>
              <w:rPr>
                <w:sz w:val="24"/>
                <w:szCs w:val="24"/>
              </w:rPr>
            </w:pPr>
            <w:r w:rsidRPr="00DA508C">
              <w:rPr>
                <w:sz w:val="24"/>
                <w:szCs w:val="24"/>
              </w:rPr>
              <w:t xml:space="preserve">Dostavljanje </w:t>
            </w:r>
            <w:r>
              <w:rPr>
                <w:sz w:val="24"/>
                <w:szCs w:val="24"/>
              </w:rPr>
              <w:t>kvartalnog izveštaja o</w:t>
            </w:r>
            <w:r w:rsidRPr="00DA508C">
              <w:rPr>
                <w:sz w:val="24"/>
                <w:szCs w:val="24"/>
              </w:rPr>
              <w:t xml:space="preserve"> toku kliničkog ispitivanja pod nazivom "</w:t>
            </w:r>
            <w:r w:rsidRPr="00DA508C">
              <w:rPr>
                <w:noProof/>
                <w:sz w:val="24"/>
                <w:szCs w:val="24"/>
              </w:rPr>
              <w:t xml:space="preserve">Faza III </w:t>
            </w:r>
            <w:r w:rsidRPr="00DA508C">
              <w:rPr>
                <w:noProof/>
                <w:sz w:val="24"/>
                <w:szCs w:val="24"/>
              </w:rPr>
              <w:lastRenderedPageBreak/>
              <w:t>multicentričnog kliničkog ispitivanja sa ciljem procene efikasnosti i bezbednosti primene dugo-delujućeg hormona rasta MOD-4023, kod odraslih pacijenata koji boluju od deficijencije hormona rasta" Protokol CP-4-005, glavni istraživač je prof. dr Milica Medić Sto</w:t>
            </w:r>
            <w:r>
              <w:rPr>
                <w:noProof/>
                <w:sz w:val="24"/>
                <w:szCs w:val="24"/>
              </w:rPr>
              <w:t>janoska</w:t>
            </w:r>
            <w:r w:rsidRPr="00DA508C">
              <w:rPr>
                <w:sz w:val="24"/>
                <w:szCs w:val="24"/>
                <w:lang w:val="sr-Latn-CS"/>
              </w:rPr>
              <w:t>;</w:t>
            </w:r>
          </w:p>
        </w:tc>
      </w:tr>
      <w:tr w:rsidR="00CE35AE" w:rsidRPr="004D27EE" w:rsidTr="003C17D8">
        <w:tc>
          <w:tcPr>
            <w:tcW w:w="944" w:type="dxa"/>
          </w:tcPr>
          <w:p w:rsidR="00CE35AE" w:rsidRDefault="00CE35AE" w:rsidP="003C17D8">
            <w:pPr>
              <w:jc w:val="both"/>
            </w:pPr>
            <w:r>
              <w:lastRenderedPageBreak/>
              <w:t>11.</w:t>
            </w:r>
          </w:p>
        </w:tc>
        <w:tc>
          <w:tcPr>
            <w:tcW w:w="8930" w:type="dxa"/>
          </w:tcPr>
          <w:p w:rsidR="00CE35AE" w:rsidRPr="005C00AE" w:rsidRDefault="00CE35AE" w:rsidP="003C17D8">
            <w:pPr>
              <w:pStyle w:val="BodyTextIndent3"/>
              <w:shd w:val="clear" w:color="auto" w:fill="FFFFFF"/>
              <w:ind w:left="0"/>
              <w:jc w:val="both"/>
              <w:rPr>
                <w:sz w:val="24"/>
                <w:szCs w:val="24"/>
              </w:rPr>
            </w:pPr>
            <w:r w:rsidRPr="005C00AE">
              <w:rPr>
                <w:sz w:val="24"/>
                <w:szCs w:val="24"/>
              </w:rPr>
              <w:t xml:space="preserve">Dostavljanje obaveštenja o rezultatima sastanka Spoljnog odbora za nadzor podataka u  toku kliničkog ispitivanja pod nazivom "Randomizovana, dvostruko - slepa, aktivnim komparatorom kontrolisana klinička studija treće faze za procenu bezbednosti, podnošljivosti i efikasnosti imipenema/cilastatina/relebaktama (MK-7655A) u  poređenju sa piperacilinom/tazobaktamom kod pacijenata sa bolnički stečenom bakterijskom pneumonijom ili bakterijskom pneumonijom udruženom sa mehaničkom ventilacijom", Protokol broj MK-7655A-014, amandman protokola broj 02, glavni </w:t>
            </w:r>
            <w:r>
              <w:rPr>
                <w:sz w:val="24"/>
                <w:szCs w:val="24"/>
              </w:rPr>
              <w:t>istraživač prim. dr Nada Ikonić;</w:t>
            </w:r>
          </w:p>
        </w:tc>
      </w:tr>
      <w:tr w:rsidR="00CE35AE" w:rsidRPr="004D27EE" w:rsidTr="003C17D8">
        <w:tc>
          <w:tcPr>
            <w:tcW w:w="944" w:type="dxa"/>
          </w:tcPr>
          <w:p w:rsidR="00CE35AE" w:rsidRDefault="00CE35AE" w:rsidP="003C17D8">
            <w:pPr>
              <w:jc w:val="both"/>
            </w:pPr>
            <w:r>
              <w:t>12.</w:t>
            </w:r>
          </w:p>
        </w:tc>
        <w:tc>
          <w:tcPr>
            <w:tcW w:w="8930" w:type="dxa"/>
          </w:tcPr>
          <w:p w:rsidR="00CE35AE" w:rsidRPr="005C00AE" w:rsidRDefault="00CE35AE" w:rsidP="003C17D8">
            <w:pPr>
              <w:pStyle w:val="BodyTextIndent3"/>
              <w:shd w:val="clear" w:color="auto" w:fill="FFFFFF"/>
              <w:ind w:left="0"/>
              <w:jc w:val="both"/>
              <w:rPr>
                <w:sz w:val="24"/>
                <w:szCs w:val="24"/>
              </w:rPr>
            </w:pPr>
            <w:r w:rsidRPr="005C00AE">
              <w:rPr>
                <w:sz w:val="24"/>
                <w:szCs w:val="24"/>
              </w:rPr>
              <w:t xml:space="preserve">Dostavljanje obaveštenja o </w:t>
            </w:r>
            <w:r>
              <w:rPr>
                <w:sz w:val="24"/>
                <w:szCs w:val="24"/>
              </w:rPr>
              <w:t>promeni na nalepnicama za komparator</w:t>
            </w:r>
            <w:r w:rsidRPr="005C00AE">
              <w:rPr>
                <w:sz w:val="24"/>
                <w:szCs w:val="24"/>
              </w:rPr>
              <w:t xml:space="preserve"> u  toku kliničkog ispitivanja pod nazivom "Randomizovana, dvostruko - slepa, aktivnim komparatorom kontrolisana klinička studija treće faze za procenu bezbednosti, podnošljivosti i efikasnosti imipenema/cilastatina/relebaktama (MK-7655A) u  poređenju sa piperacilinom/tazobaktamom kod pacijenata sa bolnički stečenom bakterijskom pneumonijom ili bakterijskom pneumonijom udruženom sa mehaničkom ventilacijom", Protokol broj MK-7655A-014, amandman protokola broj 02, glavni </w:t>
            </w:r>
            <w:r>
              <w:rPr>
                <w:sz w:val="24"/>
                <w:szCs w:val="24"/>
              </w:rPr>
              <w:t>istraživač prim. dr Nada Ikonić;</w:t>
            </w:r>
          </w:p>
        </w:tc>
      </w:tr>
      <w:tr w:rsidR="00CE35AE" w:rsidRPr="004D27EE" w:rsidTr="003C17D8">
        <w:tc>
          <w:tcPr>
            <w:tcW w:w="944" w:type="dxa"/>
          </w:tcPr>
          <w:p w:rsidR="00CE35AE" w:rsidRDefault="00CE35AE" w:rsidP="003C17D8">
            <w:pPr>
              <w:jc w:val="both"/>
            </w:pPr>
            <w:r>
              <w:t>13.</w:t>
            </w:r>
          </w:p>
        </w:tc>
        <w:tc>
          <w:tcPr>
            <w:tcW w:w="8930" w:type="dxa"/>
          </w:tcPr>
          <w:p w:rsidR="00CE35AE" w:rsidRPr="00FC0549" w:rsidRDefault="00CE35AE" w:rsidP="003C17D8">
            <w:pPr>
              <w:pStyle w:val="BodyText"/>
              <w:tabs>
                <w:tab w:val="left" w:pos="972"/>
              </w:tabs>
              <w:jc w:val="both"/>
            </w:pPr>
            <w:r>
              <w:t>Razmatranje dokumentacije i davanje saglasnosti na novu verziju Brošure za istraživača za kliničko ispitivanje pod nazivom “III faza, multicentrične, randomizovane, dvostruko – slepe, placebom – kontolisane studije za procenu bezbednosti i efikasnosti Cortexolone 17</w:t>
            </w:r>
            <w:r>
              <w:rPr>
                <w:rFonts w:ascii="Calibri" w:hAnsi="Calibri"/>
              </w:rPr>
              <w:t>α</w:t>
            </w:r>
            <w:r>
              <w:t>- Propionate (CB-03-01) 1% kreme nanošene dva puta na dan u toku 12 nedelja kod pacijenata sa facijalnim acne vulgaris” Protokol CB-03-01/26, glavni istraživač dr Milica Subotić;</w:t>
            </w:r>
          </w:p>
        </w:tc>
      </w:tr>
      <w:tr w:rsidR="00CE35AE" w:rsidRPr="004D27EE" w:rsidTr="003C17D8">
        <w:tc>
          <w:tcPr>
            <w:tcW w:w="944" w:type="dxa"/>
          </w:tcPr>
          <w:p w:rsidR="00CE35AE" w:rsidRDefault="00CE35AE" w:rsidP="003C17D8">
            <w:pPr>
              <w:jc w:val="both"/>
            </w:pPr>
            <w:r>
              <w:t>14.</w:t>
            </w:r>
          </w:p>
        </w:tc>
        <w:tc>
          <w:tcPr>
            <w:tcW w:w="8930" w:type="dxa"/>
          </w:tcPr>
          <w:p w:rsidR="00CE35AE" w:rsidRPr="00FC0549" w:rsidRDefault="00CE35AE" w:rsidP="003C17D8">
            <w:pPr>
              <w:pStyle w:val="BodyText"/>
              <w:tabs>
                <w:tab w:val="left" w:pos="972"/>
              </w:tabs>
              <w:jc w:val="both"/>
            </w:pPr>
            <w:r>
              <w:t>Razmatranje dokumentacije i davanje saglasnosti na novu verziju Brošure za istraživača za kliničko ispitivanje pod nazivom “</w:t>
            </w:r>
            <w:r>
              <w:rPr>
                <w:lang w:val="hr-HR"/>
              </w:rPr>
              <w:t>Otvoreni, dugoročni nastavak studije za procenu bezbednosti Cortexolone 17α-Propionate (CB-03-01) 1% krema primenjenog dva puta na dan kod pacijenata sa vulgarnim aknama</w:t>
            </w:r>
            <w:r>
              <w:rPr>
                <w:lang w:val="en-US"/>
              </w:rPr>
              <w:t xml:space="preserve">” Protokol CB-03-01/27, faza III, glavni istraživač </w:t>
            </w:r>
            <w:r>
              <w:rPr>
                <w:b/>
                <w:lang w:val="en-US"/>
              </w:rPr>
              <w:t xml:space="preserve"> </w:t>
            </w:r>
            <w:r>
              <w:rPr>
                <w:lang w:val="en-US"/>
              </w:rPr>
              <w:t>dr Milica Subotić</w:t>
            </w:r>
            <w:r>
              <w:t>;</w:t>
            </w:r>
          </w:p>
        </w:tc>
      </w:tr>
      <w:tr w:rsidR="00CE35AE" w:rsidRPr="004D27EE" w:rsidTr="003C17D8">
        <w:tc>
          <w:tcPr>
            <w:tcW w:w="944" w:type="dxa"/>
          </w:tcPr>
          <w:p w:rsidR="00CE35AE" w:rsidRDefault="00CE35AE" w:rsidP="003C17D8">
            <w:pPr>
              <w:jc w:val="both"/>
            </w:pPr>
            <w:r>
              <w:t>15.</w:t>
            </w:r>
          </w:p>
        </w:tc>
        <w:tc>
          <w:tcPr>
            <w:tcW w:w="8930" w:type="dxa"/>
          </w:tcPr>
          <w:p w:rsidR="00CE35AE" w:rsidRDefault="00CE35AE" w:rsidP="003C17D8">
            <w:pPr>
              <w:jc w:val="both"/>
            </w:pPr>
            <w:r>
              <w:t>Dostavljanje obaveštenja o SUSAR – ima za kliničko ispitivanje pod nazivom "</w:t>
            </w:r>
            <w:r>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t xml:space="preserve">", Protokol SGN35-005, </w:t>
            </w:r>
            <w:r w:rsidRPr="003A5843">
              <w:t xml:space="preserve"> glavni istra</w:t>
            </w:r>
            <w:r>
              <w:t>živač prof. dr Aleksandar Savić;</w:t>
            </w:r>
          </w:p>
        </w:tc>
      </w:tr>
      <w:tr w:rsidR="00CE35AE" w:rsidRPr="004D27EE" w:rsidTr="003C17D8">
        <w:tc>
          <w:tcPr>
            <w:tcW w:w="944" w:type="dxa"/>
          </w:tcPr>
          <w:p w:rsidR="00CE35AE" w:rsidRDefault="00CE35AE" w:rsidP="003C17D8">
            <w:pPr>
              <w:jc w:val="both"/>
            </w:pPr>
            <w:r>
              <w:t>16.</w:t>
            </w:r>
          </w:p>
        </w:tc>
        <w:tc>
          <w:tcPr>
            <w:tcW w:w="8930" w:type="dxa"/>
          </w:tcPr>
          <w:p w:rsidR="00CE35AE" w:rsidRDefault="00CE35AE" w:rsidP="003C17D8">
            <w:pPr>
              <w:jc w:val="both"/>
            </w:pPr>
            <w:r>
              <w:t>Dostavljanje tromesečnog izveštaja o statusu kliničkog ispitivanja pod nazivom "</w:t>
            </w:r>
            <w:r>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t xml:space="preserve">", Protokol SGN35-005, </w:t>
            </w:r>
            <w:r w:rsidRPr="003A5843">
              <w:t xml:space="preserve"> glavni istra</w:t>
            </w:r>
            <w:r>
              <w:t>živač prof. dr Aleksandar Savić;</w:t>
            </w:r>
          </w:p>
        </w:tc>
      </w:tr>
      <w:tr w:rsidR="00CE35AE" w:rsidRPr="004D27EE" w:rsidTr="003C17D8">
        <w:tc>
          <w:tcPr>
            <w:tcW w:w="944" w:type="dxa"/>
          </w:tcPr>
          <w:p w:rsidR="00CE35AE" w:rsidRDefault="00CE35AE" w:rsidP="003C17D8">
            <w:pPr>
              <w:jc w:val="both"/>
            </w:pPr>
            <w:r>
              <w:t>17.</w:t>
            </w:r>
          </w:p>
        </w:tc>
        <w:tc>
          <w:tcPr>
            <w:tcW w:w="8930" w:type="dxa"/>
          </w:tcPr>
          <w:p w:rsidR="00CE35AE" w:rsidRDefault="00CE35AE" w:rsidP="003C17D8">
            <w:pPr>
              <w:jc w:val="both"/>
            </w:pPr>
            <w:r>
              <w:t xml:space="preserve">Dostavljanje izveštaja o SUSAR-ima u toku kliničkog ispitivanja pod nazivom </w:t>
            </w:r>
            <w:r w:rsidRPr="003A5843">
              <w:t>“Randomizovana, kontrolisana, otvorena studija faze 3 za ispitivanje selineksora, bortezomiba i deksametazona (SVd) nasuprot bortezomibu i deksametazonu (Vd) kod pacijenata sa povratnim ili refraktornim  multiplim mijelomom (RRMM)” Protokol KCP-330-023, Faza III, glavni istraživač prof. dr Aleksandar Savić</w:t>
            </w:r>
            <w:r>
              <w:t>;</w:t>
            </w:r>
          </w:p>
        </w:tc>
      </w:tr>
      <w:tr w:rsidR="00CE35AE" w:rsidRPr="004D27EE" w:rsidTr="003C17D8">
        <w:tc>
          <w:tcPr>
            <w:tcW w:w="944" w:type="dxa"/>
          </w:tcPr>
          <w:p w:rsidR="00CE35AE" w:rsidRDefault="00CE35AE" w:rsidP="003C17D8">
            <w:pPr>
              <w:jc w:val="both"/>
            </w:pPr>
            <w:r>
              <w:t>18.</w:t>
            </w:r>
          </w:p>
        </w:tc>
        <w:tc>
          <w:tcPr>
            <w:tcW w:w="8930" w:type="dxa"/>
          </w:tcPr>
          <w:p w:rsidR="00CE35AE" w:rsidRDefault="00CE35AE" w:rsidP="003C17D8">
            <w:pPr>
              <w:shd w:val="clear" w:color="auto" w:fill="FFFFFF" w:themeFill="background1"/>
              <w:tabs>
                <w:tab w:val="left" w:pos="972"/>
              </w:tabs>
              <w:jc w:val="both"/>
            </w:pPr>
            <w:r>
              <w:t xml:space="preserve">Dostavljanje izveštaja o toku kliničkog ispitivanja pod nazivom "Dvostruko slepa, </w:t>
            </w:r>
            <w:r>
              <w:lastRenderedPageBreak/>
              <w:t>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p>
        </w:tc>
      </w:tr>
      <w:tr w:rsidR="00CE35AE" w:rsidRPr="004D27EE" w:rsidTr="003C17D8">
        <w:tc>
          <w:tcPr>
            <w:tcW w:w="944" w:type="dxa"/>
          </w:tcPr>
          <w:p w:rsidR="00CE35AE" w:rsidRDefault="00CE35AE" w:rsidP="003C17D8">
            <w:pPr>
              <w:jc w:val="both"/>
            </w:pPr>
            <w:r>
              <w:lastRenderedPageBreak/>
              <w:t>19.</w:t>
            </w:r>
          </w:p>
        </w:tc>
        <w:tc>
          <w:tcPr>
            <w:tcW w:w="8930" w:type="dxa"/>
          </w:tcPr>
          <w:p w:rsidR="00CE35AE" w:rsidRDefault="00CE35AE" w:rsidP="003C17D8">
            <w:pPr>
              <w:jc w:val="both"/>
            </w:pPr>
            <w:r>
              <w:t>Razmatranje dokumentacije i davanje saglasnosti na izmene i dopune (Brošura za istraživača) u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 xml:space="preserve">straživač prof. dr </w:t>
            </w:r>
            <w:r>
              <w:rPr>
                <w:bCs/>
                <w:iCs/>
                <w:color w:val="000000"/>
                <w:lang w:val="sl-SI"/>
              </w:rPr>
              <w:t>Milena Mitrović</w:t>
            </w:r>
            <w:r>
              <w:rPr>
                <w:noProof/>
                <w:lang w:val="sr-Latn-RS"/>
              </w:rPr>
              <w:t>;</w:t>
            </w:r>
          </w:p>
        </w:tc>
      </w:tr>
      <w:tr w:rsidR="00CE35AE" w:rsidRPr="004D27EE" w:rsidTr="003C17D8">
        <w:tc>
          <w:tcPr>
            <w:tcW w:w="944" w:type="dxa"/>
          </w:tcPr>
          <w:p w:rsidR="00CE35AE" w:rsidRDefault="00CE35AE" w:rsidP="003C17D8">
            <w:pPr>
              <w:jc w:val="both"/>
            </w:pPr>
            <w:r>
              <w:t>20.</w:t>
            </w:r>
          </w:p>
        </w:tc>
        <w:tc>
          <w:tcPr>
            <w:tcW w:w="8930" w:type="dxa"/>
          </w:tcPr>
          <w:p w:rsidR="00CE35AE" w:rsidRDefault="00CE35AE" w:rsidP="003C17D8">
            <w:pPr>
              <w:jc w:val="both"/>
            </w:pPr>
            <w:r>
              <w:t>Razmatranje dokumentacije i davanje saglasnosti na izmene i dopune (Uzorak elektronske test liste) u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 xml:space="preserve">straživač prof. dr </w:t>
            </w:r>
            <w:r>
              <w:rPr>
                <w:bCs/>
                <w:iCs/>
                <w:color w:val="000000"/>
                <w:lang w:val="sl-SI"/>
              </w:rPr>
              <w:t>Milena Mitrović</w:t>
            </w:r>
            <w:r>
              <w:rPr>
                <w:noProof/>
                <w:lang w:val="sr-Latn-RS"/>
              </w:rPr>
              <w:t>;</w:t>
            </w:r>
          </w:p>
        </w:tc>
      </w:tr>
      <w:tr w:rsidR="00CE35AE" w:rsidRPr="004D27EE" w:rsidTr="003C17D8">
        <w:tc>
          <w:tcPr>
            <w:tcW w:w="944" w:type="dxa"/>
          </w:tcPr>
          <w:p w:rsidR="00CE35AE" w:rsidRDefault="00CE35AE" w:rsidP="003C17D8">
            <w:pPr>
              <w:jc w:val="both"/>
            </w:pPr>
            <w:r>
              <w:t>21.</w:t>
            </w:r>
          </w:p>
        </w:tc>
        <w:tc>
          <w:tcPr>
            <w:tcW w:w="8930" w:type="dxa"/>
          </w:tcPr>
          <w:p w:rsidR="00CE35AE" w:rsidRDefault="00CE35AE" w:rsidP="003C17D8">
            <w:pPr>
              <w:jc w:val="both"/>
            </w:pPr>
            <w:r>
              <w:t>Dostavljanje završnog izveštaja i obaveštenja o završetku kliničkog ispitivanja pod nazivom “Efikasnost i bezbednost oralnog semaglutida u odnosu na empagliflozin kod ispitanika sa dijabetes melitusom tip 2”, Protokol NN9924-4223, Faza IIIa, glavni istraživač prof. dr Milena Mitrović</w:t>
            </w:r>
            <w:r>
              <w:rPr>
                <w:noProof/>
                <w:lang w:val="sr-Latn-RS"/>
              </w:rPr>
              <w:t>;</w:t>
            </w:r>
          </w:p>
        </w:tc>
      </w:tr>
      <w:tr w:rsidR="00CE35AE" w:rsidRPr="004D27EE" w:rsidTr="003C17D8">
        <w:tc>
          <w:tcPr>
            <w:tcW w:w="944" w:type="dxa"/>
          </w:tcPr>
          <w:p w:rsidR="00CE35AE" w:rsidRDefault="00CE35AE" w:rsidP="003C17D8">
            <w:pPr>
              <w:jc w:val="both"/>
            </w:pPr>
            <w:r>
              <w:t>22.</w:t>
            </w:r>
          </w:p>
        </w:tc>
        <w:tc>
          <w:tcPr>
            <w:tcW w:w="8930" w:type="dxa"/>
          </w:tcPr>
          <w:p w:rsidR="00CE35AE" w:rsidRDefault="00CE35AE" w:rsidP="003C17D8">
            <w:pPr>
              <w:pStyle w:val="Footer"/>
              <w:jc w:val="both"/>
            </w:pPr>
            <w:r>
              <w:t>Dostavljanje obaveštenja o novom izdanju Brošure za istraživača u toku kliničkog ispitivanja “Multicentrično, dvostruko slepo, randomizovano, sa paralelnim grupama placebom kontrolisano kliničko ispitivanje faze III primene terapije u trajanju od najviše 104 nedelje kod visokorizičnih ispitanika sa diabetesom mellitus Tipa 2 (T2DM) sa koronarnom arterijskom bolešću (CAD), kako bi se utvrdilo da li terapija inhibicijom ekstra terminalnog domena bromodomena (BET) pomoću RVX000222 produžava vreme do pojave teških kardiovaskularnih događaja (MACE)” Protokol RVX222-CS-015, glavni istraživač prof. dr Edita Stokić;</w:t>
            </w:r>
          </w:p>
        </w:tc>
      </w:tr>
      <w:tr w:rsidR="00CE35AE" w:rsidRPr="004D27EE" w:rsidTr="003C17D8">
        <w:tc>
          <w:tcPr>
            <w:tcW w:w="944" w:type="dxa"/>
          </w:tcPr>
          <w:p w:rsidR="00CE35AE" w:rsidRDefault="00CE35AE" w:rsidP="003C17D8">
            <w:pPr>
              <w:jc w:val="both"/>
            </w:pPr>
            <w:r>
              <w:t>23.</w:t>
            </w:r>
          </w:p>
        </w:tc>
        <w:tc>
          <w:tcPr>
            <w:tcW w:w="8930" w:type="dxa"/>
          </w:tcPr>
          <w:p w:rsidR="00CE35AE" w:rsidRDefault="00CE35AE" w:rsidP="003C17D8">
            <w:pPr>
              <w:jc w:val="both"/>
            </w:pPr>
            <w:r>
              <w:t>Razmatranje dokumentacije i davanje saglasnosti na izmene i dopune (Brošura za istraživača) u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 xml:space="preserve">straživač prof. dr </w:t>
            </w:r>
            <w:r>
              <w:rPr>
                <w:bCs/>
                <w:iCs/>
                <w:color w:val="000000"/>
                <w:lang w:val="sl-SI"/>
              </w:rPr>
              <w:t>Edita Stokić</w:t>
            </w:r>
            <w:r>
              <w:rPr>
                <w:noProof/>
                <w:lang w:val="sr-Latn-RS"/>
              </w:rPr>
              <w:t>;</w:t>
            </w:r>
          </w:p>
        </w:tc>
      </w:tr>
      <w:tr w:rsidR="00CE35AE" w:rsidRPr="004D27EE" w:rsidTr="003C17D8">
        <w:tc>
          <w:tcPr>
            <w:tcW w:w="944" w:type="dxa"/>
          </w:tcPr>
          <w:p w:rsidR="00CE35AE" w:rsidRDefault="00CE35AE" w:rsidP="003C17D8">
            <w:pPr>
              <w:jc w:val="both"/>
            </w:pPr>
            <w:r>
              <w:t>24.</w:t>
            </w:r>
          </w:p>
        </w:tc>
        <w:tc>
          <w:tcPr>
            <w:tcW w:w="8930" w:type="dxa"/>
          </w:tcPr>
          <w:p w:rsidR="00CE35AE" w:rsidRDefault="00CE35AE" w:rsidP="003C17D8">
            <w:pPr>
              <w:jc w:val="both"/>
            </w:pPr>
            <w:r>
              <w:t>Razmatranje dokumentacije i davanje saglasnosti na izmene i dopune (Uzorak elektronske test liste) u toku kliničkog ispitivanja pod nazivom "</w:t>
            </w:r>
            <w:r w:rsidRPr="00D52F10">
              <w:rPr>
                <w:bCs/>
              </w:rPr>
              <w:t>Delotvornost i bezbednost bržedelujućeg Insulina Aspart koji se poredi sa preparatom NovoRapid</w:t>
            </w:r>
            <w:r w:rsidRPr="00D52F10">
              <w:rPr>
                <w:bCs/>
                <w:vertAlign w:val="superscript"/>
              </w:rPr>
              <w:t>®</w:t>
            </w:r>
            <w:r w:rsidRPr="00D52F10">
              <w:rPr>
                <w:bCs/>
              </w:rPr>
              <w:t>, oba u kombinaciji sa Insulinom Degludek, sa ili bez metformina, kod odraslih ispitanika sa dijabetesom tip 2 (onset</w:t>
            </w:r>
            <w:r w:rsidRPr="00D52F10">
              <w:rPr>
                <w:bCs/>
                <w:vertAlign w:val="superscript"/>
              </w:rPr>
              <w:t>®</w:t>
            </w:r>
            <w:r w:rsidRPr="00D52F10">
              <w:rPr>
                <w:bCs/>
              </w:rPr>
              <w:t xml:space="preserve"> 9)</w:t>
            </w:r>
            <w:r>
              <w:rPr>
                <w:bCs/>
              </w:rPr>
              <w:t>"</w:t>
            </w:r>
            <w:r w:rsidRPr="00D52F10">
              <w:rPr>
                <w:bCs/>
              </w:rPr>
              <w:t>, faza IIIb</w:t>
            </w:r>
            <w:r w:rsidRPr="00D52F10">
              <w:t xml:space="preserve"> Protokol </w:t>
            </w:r>
            <w:r w:rsidRPr="00D52F10">
              <w:rPr>
                <w:bCs/>
              </w:rPr>
              <w:t>NN1218-4113</w:t>
            </w:r>
            <w:r w:rsidRPr="00D52F10">
              <w:t>, glavni i</w:t>
            </w:r>
            <w:r>
              <w:t xml:space="preserve">straživač prof. dr </w:t>
            </w:r>
            <w:r>
              <w:rPr>
                <w:bCs/>
                <w:iCs/>
                <w:color w:val="000000"/>
                <w:lang w:val="sl-SI"/>
              </w:rPr>
              <w:t>Edita Stokić</w:t>
            </w:r>
            <w:r>
              <w:rPr>
                <w:noProof/>
                <w:lang w:val="sr-Latn-RS"/>
              </w:rPr>
              <w:t>;</w:t>
            </w:r>
          </w:p>
        </w:tc>
      </w:tr>
      <w:tr w:rsidR="00CE35AE" w:rsidRPr="004D27EE" w:rsidTr="003C17D8">
        <w:tc>
          <w:tcPr>
            <w:tcW w:w="944" w:type="dxa"/>
          </w:tcPr>
          <w:p w:rsidR="00CE35AE" w:rsidRDefault="00CE35AE" w:rsidP="003C17D8">
            <w:pPr>
              <w:jc w:val="both"/>
            </w:pPr>
            <w:r>
              <w:t>25.</w:t>
            </w:r>
          </w:p>
        </w:tc>
        <w:tc>
          <w:tcPr>
            <w:tcW w:w="8930" w:type="dxa"/>
          </w:tcPr>
          <w:p w:rsidR="00CE35AE" w:rsidRDefault="00CE35AE" w:rsidP="003C17D8">
            <w:pPr>
              <w:jc w:val="both"/>
            </w:pPr>
            <w:r>
              <w:t xml:space="preserve">Dostavljanje završnog izveštaja i obaveštenja o završetku kliničkog ispitivanja pod nazivom “Efikasnost i bezbednost oralnog semaglutida u odnosu na empagliflozin kod ispitanika sa dijabetes melitusom tip 2”, Protokol NN9924-4223, Faza IIIa, glavni istraživač prof. dr </w:t>
            </w:r>
            <w:r>
              <w:rPr>
                <w:bCs/>
                <w:iCs/>
                <w:color w:val="000000"/>
                <w:lang w:val="sl-SI"/>
              </w:rPr>
              <w:t>Edita Stokić</w:t>
            </w:r>
            <w:r>
              <w:rPr>
                <w:noProof/>
                <w:lang w:val="sr-Latn-RS"/>
              </w:rPr>
              <w:t>;</w:t>
            </w:r>
          </w:p>
        </w:tc>
      </w:tr>
      <w:tr w:rsidR="00CE35AE" w:rsidRPr="004D27EE" w:rsidTr="003C17D8">
        <w:tc>
          <w:tcPr>
            <w:tcW w:w="944" w:type="dxa"/>
          </w:tcPr>
          <w:p w:rsidR="00CE35AE" w:rsidRDefault="00CE35AE" w:rsidP="003C17D8">
            <w:pPr>
              <w:jc w:val="both"/>
            </w:pPr>
            <w:r>
              <w:t>26.</w:t>
            </w:r>
          </w:p>
        </w:tc>
        <w:tc>
          <w:tcPr>
            <w:tcW w:w="8930" w:type="dxa"/>
          </w:tcPr>
          <w:p w:rsidR="00CE35AE" w:rsidRDefault="00CE35AE" w:rsidP="003C17D8">
            <w:pPr>
              <w:jc w:val="both"/>
            </w:pPr>
            <w:r>
              <w:t xml:space="preserve">Dostavljanje obaveštenja o SUSAR izveštajima u toku kliničkog ispitivanja pod nazivom </w:t>
            </w:r>
            <w:r w:rsidRPr="005A277F">
              <w:t xml:space="preserve"> “Randomizovana, dvostruko slepa, placebom kontrolisana, interventna studija sa aktivnim referentnim, lekom (fluoksetin) u cilju ispitivanja primene fiksne doze  vortioksetina kod pedijatrijskih pacijenata uzrasta od 7 do 11 godina, koji boluju od velikog depresivnog poremećaja  (Major depressive disorder, MDD), Protokol  12709A</w:t>
            </w:r>
            <w:r>
              <w:t>, Faza III,</w:t>
            </w:r>
            <w:r w:rsidRPr="005A277F">
              <w:t xml:space="preserve"> glavni </w:t>
            </w:r>
            <w:r w:rsidRPr="005A277F">
              <w:lastRenderedPageBreak/>
              <w:t xml:space="preserve">istraživač </w:t>
            </w:r>
            <w:r>
              <w:t>doc. dr Svetlana Ivanović Kovačevič;</w:t>
            </w:r>
          </w:p>
        </w:tc>
      </w:tr>
      <w:tr w:rsidR="00CE35AE" w:rsidRPr="004D27EE" w:rsidTr="003C17D8">
        <w:tc>
          <w:tcPr>
            <w:tcW w:w="944" w:type="dxa"/>
          </w:tcPr>
          <w:p w:rsidR="00CE35AE" w:rsidRDefault="00CE35AE" w:rsidP="003C17D8">
            <w:pPr>
              <w:jc w:val="both"/>
            </w:pPr>
            <w:r>
              <w:lastRenderedPageBreak/>
              <w:t>27.</w:t>
            </w:r>
          </w:p>
        </w:tc>
        <w:tc>
          <w:tcPr>
            <w:tcW w:w="8930" w:type="dxa"/>
          </w:tcPr>
          <w:p w:rsidR="00CE35AE" w:rsidRDefault="00CE35AE" w:rsidP="003C17D8">
            <w:pPr>
              <w:pStyle w:val="BodyText"/>
              <w:tabs>
                <w:tab w:val="left" w:pos="972"/>
              </w:tabs>
              <w:jc w:val="both"/>
            </w:pPr>
            <w:r>
              <w:t xml:space="preserve">Dostavljanje obaveštenja o SUSAR izveštajima u toku kliničkog ispitivanja pod nazivom </w:t>
            </w:r>
            <w:r w:rsidRPr="005A277F">
              <w:t xml:space="preserve"> </w:t>
            </w:r>
            <w:r>
              <w:t xml:space="preserve">“Randomizovana, dvostruko slepa, placebom kontrolisana, interventna studija sa aktivnim referentnim lekom (fluoksetin) u cilju ispitivanja primene fiksne doze vortioksetina kod pedijatrijskih pacijenata uzrasta od 12 do 17 godina, koji boluju od velikog depresivnog poremećaja (Major depressive disorder, MDD) Protokol </w:t>
            </w:r>
            <w:r w:rsidRPr="000527AD">
              <w:rPr>
                <w:shd w:val="clear" w:color="auto" w:fill="FFFFFF" w:themeFill="background1"/>
              </w:rPr>
              <w:t>12710</w:t>
            </w:r>
            <w:r>
              <w:t>A, Faza III, glavni istraživač doc. dr Svetlana Ivanović Kovačević;;</w:t>
            </w:r>
          </w:p>
        </w:tc>
      </w:tr>
      <w:tr w:rsidR="00CE35AE" w:rsidRPr="004D27EE" w:rsidTr="003C17D8">
        <w:tc>
          <w:tcPr>
            <w:tcW w:w="944" w:type="dxa"/>
          </w:tcPr>
          <w:p w:rsidR="00CE35AE" w:rsidRDefault="00CE35AE" w:rsidP="003C17D8">
            <w:pPr>
              <w:jc w:val="both"/>
            </w:pPr>
            <w:r>
              <w:t>28.</w:t>
            </w:r>
          </w:p>
        </w:tc>
        <w:tc>
          <w:tcPr>
            <w:tcW w:w="8930" w:type="dxa"/>
          </w:tcPr>
          <w:p w:rsidR="00CE35AE" w:rsidRDefault="00CE35AE" w:rsidP="003C17D8">
            <w:pPr>
              <w:pStyle w:val="BodyText"/>
              <w:shd w:val="clear" w:color="auto" w:fill="FFFFFF"/>
              <w:tabs>
                <w:tab w:val="left" w:pos="972"/>
              </w:tabs>
              <w:jc w:val="both"/>
            </w:pPr>
            <w:r>
              <w:t xml:space="preserve">Dostavljanje obaveštenja o SUSAR izveštajima u toku kliničkog ispitivanja pod nazivom </w:t>
            </w:r>
            <w:r w:rsidRPr="005A277F">
              <w:t xml:space="preserve"> </w:t>
            </w:r>
            <w:r w:rsidRPr="004A7673">
              <w:t xml:space="preserve">“Dugotrajni, otvoreni nastavak studije za praćenje primene prilagodljive doze  vortioksetina kod pacijenata dečijeg uzrasta i adolescenata, koji boluju od velikog depresivnog poremećaja (Major depressive disorder,  MDD), uzrasta od 7 do 18 godina” </w:t>
            </w:r>
            <w:r>
              <w:t xml:space="preserve">Faza III, </w:t>
            </w:r>
            <w:r w:rsidRPr="004A7673">
              <w:t xml:space="preserve">Protokol  </w:t>
            </w:r>
            <w:r w:rsidRPr="00E610E1">
              <w:t>12712A</w:t>
            </w:r>
            <w:r w:rsidRPr="004A7673">
              <w:t xml:space="preserve">, glavni istraživač  </w:t>
            </w:r>
            <w:r>
              <w:t xml:space="preserve">doc. </w:t>
            </w:r>
            <w:r w:rsidRPr="004A7673">
              <w:t>dr Svetlan</w:t>
            </w:r>
            <w:r>
              <w:t>a Ivanović  Kovačević;</w:t>
            </w:r>
          </w:p>
        </w:tc>
      </w:tr>
      <w:tr w:rsidR="00CE35AE" w:rsidRPr="004D27EE" w:rsidTr="003C17D8">
        <w:tc>
          <w:tcPr>
            <w:tcW w:w="944" w:type="dxa"/>
          </w:tcPr>
          <w:p w:rsidR="00CE35AE" w:rsidRDefault="00CE35AE" w:rsidP="003C17D8">
            <w:pPr>
              <w:jc w:val="both"/>
            </w:pPr>
            <w:r>
              <w:t>29.</w:t>
            </w:r>
          </w:p>
        </w:tc>
        <w:tc>
          <w:tcPr>
            <w:tcW w:w="8930" w:type="dxa"/>
          </w:tcPr>
          <w:p w:rsidR="00CE35AE" w:rsidRPr="001005BC" w:rsidRDefault="00CE35AE" w:rsidP="003C17D8">
            <w:pPr>
              <w:pStyle w:val="ListParagraph"/>
              <w:ind w:left="0"/>
              <w:jc w:val="both"/>
              <w:rPr>
                <w:rFonts w:ascii="Times New Roman" w:hAnsi="Times New Roman"/>
                <w:sz w:val="24"/>
                <w:szCs w:val="24"/>
              </w:rPr>
            </w:pPr>
            <w:r w:rsidRPr="001005BC">
              <w:rPr>
                <w:rFonts w:ascii="Times New Roman" w:hAnsi="Times New Roman"/>
                <w:sz w:val="24"/>
                <w:szCs w:val="24"/>
              </w:rPr>
              <w:t>Dostavljanje obaveštenja o SUSAR izveštajima u toku kliničkog ispitivanja pod nazivom  "Dugotrajna, otvorena, nastavljena produžna studija za praćenje primene prilagodljive doze vortioksetina kod pacijenata dečijeg uzrasta i adolescenata, koji boluju od depresije major (Major Depressive Disorder, MDD) uzrasta od 7 do 17 godina" Protokol 12712B, Faza III, glavni istraživač doc. dr Svetlana Ivanović Kovačević;</w:t>
            </w:r>
          </w:p>
        </w:tc>
      </w:tr>
      <w:tr w:rsidR="00CE35AE" w:rsidRPr="004D27EE" w:rsidTr="003C17D8">
        <w:tc>
          <w:tcPr>
            <w:tcW w:w="944" w:type="dxa"/>
          </w:tcPr>
          <w:p w:rsidR="00CE35AE" w:rsidRDefault="00CE35AE" w:rsidP="003C17D8">
            <w:pPr>
              <w:jc w:val="both"/>
            </w:pPr>
            <w:r>
              <w:t>30.</w:t>
            </w:r>
          </w:p>
        </w:tc>
        <w:tc>
          <w:tcPr>
            <w:tcW w:w="8930" w:type="dxa"/>
          </w:tcPr>
          <w:p w:rsidR="00CE35AE" w:rsidRPr="003F3A4F" w:rsidRDefault="00CE35AE" w:rsidP="003C17D8">
            <w:pPr>
              <w:jc w:val="both"/>
            </w:pPr>
            <w:r w:rsidRPr="00D00664">
              <w:t xml:space="preserve">Dostavljanje </w:t>
            </w:r>
            <w:r>
              <w:t>Izveštaja o bezbednosti (DSUR)</w:t>
            </w:r>
            <w:r w:rsidRPr="00D00664">
              <w:t xml:space="preserve"> za kliničko ispitivanje pod nazivom “Prospektivna, randomizovana, otvorena studija 3. Faze u dve grupe za procenu stope remisije bez terapije (RBT) kod bolesnika sa Filadelfija pozitivnom HML posle dva različita trajanja terapije konsolidacije nilotinibom 300 mg dva puta dnevno” Protokol CAMN107AIC05, glavni istraživač prof. dr Ivana Urošević;</w:t>
            </w:r>
          </w:p>
        </w:tc>
      </w:tr>
      <w:tr w:rsidR="00CE35AE" w:rsidRPr="004D27EE" w:rsidTr="003C17D8">
        <w:tc>
          <w:tcPr>
            <w:tcW w:w="944" w:type="dxa"/>
          </w:tcPr>
          <w:p w:rsidR="00CE35AE" w:rsidRDefault="00CE35AE" w:rsidP="003C17D8">
            <w:pPr>
              <w:jc w:val="both"/>
            </w:pPr>
            <w:r>
              <w:t>31.</w:t>
            </w:r>
          </w:p>
        </w:tc>
        <w:tc>
          <w:tcPr>
            <w:tcW w:w="8930" w:type="dxa"/>
          </w:tcPr>
          <w:p w:rsidR="00CE35AE" w:rsidRPr="008026CA" w:rsidRDefault="00CE35AE" w:rsidP="003C17D8">
            <w:pPr>
              <w:pStyle w:val="BodyText"/>
              <w:shd w:val="clear" w:color="auto" w:fill="FFFFFF" w:themeFill="background1"/>
              <w:tabs>
                <w:tab w:val="left" w:pos="972"/>
              </w:tabs>
              <w:jc w:val="both"/>
            </w:pPr>
            <w:r>
              <w:t>Razmatranje dokumentacije i davanje saglasnosti na novu verziju Brošure za istraživača za kliničko ispitivanje pod nazivom "Prospektivna, randomizovana, otvorena studija 3. faze u dve grupe za procenu stope remisije bez terapije (RBT) kod bolesnika sa Filadelfija pozitivnom HML posle dva različita trajanja terapije konsolidacije nilotinibom 300 mg dva puta dnevno" Protokol broj CAMN107AJC05, glavni istraživač prof. dr Ivana Urošević;</w:t>
            </w:r>
          </w:p>
        </w:tc>
      </w:tr>
      <w:tr w:rsidR="00CE35AE" w:rsidRPr="004D27EE" w:rsidTr="003C17D8">
        <w:tc>
          <w:tcPr>
            <w:tcW w:w="944" w:type="dxa"/>
          </w:tcPr>
          <w:p w:rsidR="00CE35AE" w:rsidRDefault="00CE35AE" w:rsidP="003C17D8">
            <w:pPr>
              <w:jc w:val="both"/>
            </w:pPr>
            <w:r>
              <w:t>32.</w:t>
            </w:r>
          </w:p>
        </w:tc>
        <w:tc>
          <w:tcPr>
            <w:tcW w:w="8930" w:type="dxa"/>
          </w:tcPr>
          <w:p w:rsidR="00CE35AE" w:rsidRPr="003F3A4F" w:rsidRDefault="00CE35AE" w:rsidP="003C17D8">
            <w:pPr>
              <w:jc w:val="both"/>
            </w:pPr>
            <w:r w:rsidRPr="00D00664">
              <w:t>Dostavljanje obaveštenja o SUSAR izveštajima (van teritorije Republike Srbije) za kliničko ispitivanje pod nazivom “Prospektivna, randomizovana, otvorena studija 3. Faze u dve grupe za procenu stope remisije bez terapije (RBT) kod bolesnika sa Filadelfija pozitivnom HML posle dva različita trajanja terapije konsolidacije nilotinibom 300 mg dva puta dnevno” Protokol CAMN107AIC05, glavni istraživač prof. dr Ivana Urošević;</w:t>
            </w:r>
          </w:p>
        </w:tc>
      </w:tr>
      <w:tr w:rsidR="00CE35AE" w:rsidRPr="004D27EE" w:rsidTr="003C17D8">
        <w:tc>
          <w:tcPr>
            <w:tcW w:w="944" w:type="dxa"/>
          </w:tcPr>
          <w:p w:rsidR="00CE35AE" w:rsidRDefault="00CE35AE" w:rsidP="003C17D8">
            <w:pPr>
              <w:jc w:val="both"/>
            </w:pPr>
            <w:r>
              <w:t>33.</w:t>
            </w:r>
          </w:p>
        </w:tc>
        <w:tc>
          <w:tcPr>
            <w:tcW w:w="8930" w:type="dxa"/>
          </w:tcPr>
          <w:p w:rsidR="00CE35AE" w:rsidRPr="008026CA" w:rsidRDefault="00CE35AE" w:rsidP="003C17D8">
            <w:pPr>
              <w:jc w:val="both"/>
            </w:pPr>
            <w:r>
              <w:t>Razmatranje dokumentacije i davanje saglasnosti na izmene i dopune u toku kliničkog ispitivanja pod nazivom “Randomizovano kliničko ispitivanje faze 3, za procenu efikasnosti i bezbednosti posakonazola, u poređenju sa vorikonazolom, u lečenju invazivne aspergiloze kod odraslih pacijenta i adolescenata”, Protokol broj MK-5592-069, Faza III, glavni istraživač prof. dr Ivana Urošević;</w:t>
            </w:r>
          </w:p>
        </w:tc>
      </w:tr>
      <w:tr w:rsidR="00CE35AE" w:rsidRPr="004D27EE" w:rsidTr="003C17D8">
        <w:tc>
          <w:tcPr>
            <w:tcW w:w="944" w:type="dxa"/>
          </w:tcPr>
          <w:p w:rsidR="00CE35AE" w:rsidRDefault="00CE35AE" w:rsidP="003C17D8">
            <w:pPr>
              <w:jc w:val="both"/>
            </w:pPr>
            <w:r>
              <w:t>34.</w:t>
            </w:r>
          </w:p>
        </w:tc>
        <w:tc>
          <w:tcPr>
            <w:tcW w:w="8930" w:type="dxa"/>
          </w:tcPr>
          <w:p w:rsidR="00CE35AE" w:rsidRDefault="00CE35AE" w:rsidP="003C17D8">
            <w:pPr>
              <w:jc w:val="both"/>
            </w:pPr>
            <w:r>
              <w:t>Dostavljanje na uvid finalnu verziju Test liste za kliničko ispitivanje pod nazivom “Otvorena studija koja procenjuje dugoročnu bezbednost arbaklofen tableta sa produženim oslobađanjem kod pacijenata obolelih kod multiple skleroze koji imaju spasticitet (studija OS440-3005)” Protokol OS440-3005, Faza III, glavni istraživač prof. dr Čongor Nađ;</w:t>
            </w:r>
          </w:p>
        </w:tc>
      </w:tr>
      <w:tr w:rsidR="00CE35AE" w:rsidRPr="004D27EE" w:rsidTr="003C17D8">
        <w:tc>
          <w:tcPr>
            <w:tcW w:w="944" w:type="dxa"/>
          </w:tcPr>
          <w:p w:rsidR="00CE35AE" w:rsidRDefault="00CE35AE" w:rsidP="003C17D8">
            <w:pPr>
              <w:jc w:val="both"/>
            </w:pPr>
            <w:r>
              <w:t>35.</w:t>
            </w:r>
          </w:p>
        </w:tc>
        <w:tc>
          <w:tcPr>
            <w:tcW w:w="8930" w:type="dxa"/>
          </w:tcPr>
          <w:p w:rsidR="00CE35AE" w:rsidRDefault="00CE35AE" w:rsidP="003C17D8">
            <w:pPr>
              <w:jc w:val="both"/>
            </w:pPr>
            <w:r>
              <w:t>Dostavljanje obaveštenja o izmenama i dopunama u toku kliničkog ispitivanja pod nazivom "Dugoročna studija praćenja pacijenata obolelih od multiple skleroze koji su okončali učešće u Produženoj studiji (CAMMS03409)" Protokol LPS13649, Faza IIIb, glavni istraživač prof. dr Čongor Nađ;</w:t>
            </w:r>
          </w:p>
        </w:tc>
      </w:tr>
      <w:tr w:rsidR="00CE35AE" w:rsidRPr="004D27EE" w:rsidTr="003C17D8">
        <w:tc>
          <w:tcPr>
            <w:tcW w:w="944" w:type="dxa"/>
          </w:tcPr>
          <w:p w:rsidR="00CE35AE" w:rsidRDefault="00CE35AE" w:rsidP="003C17D8">
            <w:pPr>
              <w:jc w:val="both"/>
            </w:pPr>
            <w:r>
              <w:t>36.</w:t>
            </w:r>
          </w:p>
          <w:p w:rsidR="00CE35AE" w:rsidRPr="004778AD" w:rsidRDefault="00CE35AE" w:rsidP="003C17D8"/>
        </w:tc>
        <w:tc>
          <w:tcPr>
            <w:tcW w:w="8930" w:type="dxa"/>
          </w:tcPr>
          <w:p w:rsidR="00CE35AE" w:rsidRDefault="00CE35AE" w:rsidP="003C17D8">
            <w:pPr>
              <w:pStyle w:val="BodyText"/>
              <w:shd w:val="clear" w:color="auto" w:fill="FFFFFF"/>
              <w:tabs>
                <w:tab w:val="left" w:pos="972"/>
              </w:tabs>
              <w:jc w:val="both"/>
            </w:pPr>
            <w:r>
              <w:t xml:space="preserve">Dostavljanje obaveštenja o ozbiljnom neželjenom događaju u toku kliničkog ispitivanja pod nazivom "Multicentrični, otvoreni nastavak ispitivanja radi procene dugoročne </w:t>
            </w:r>
            <w:r>
              <w:lastRenderedPageBreak/>
              <w:t>bezbednosti i efikasnosti monoterapije lekom BIIB019, visokoprinosnog procesa daklizumaba (DAC HYP) kod ispitanika sa multiplom sklerozom koji su završili učešće u studiji 205MS301" Protokol 205MS303, Faza III, glavni istraživač prof. dr Čongor Nađ;;</w:t>
            </w:r>
          </w:p>
        </w:tc>
      </w:tr>
      <w:tr w:rsidR="00CE35AE" w:rsidRPr="004D27EE" w:rsidTr="003C17D8">
        <w:tc>
          <w:tcPr>
            <w:tcW w:w="944" w:type="dxa"/>
          </w:tcPr>
          <w:p w:rsidR="00CE35AE" w:rsidRDefault="00CE35AE" w:rsidP="003C17D8">
            <w:pPr>
              <w:jc w:val="both"/>
            </w:pPr>
            <w:r>
              <w:lastRenderedPageBreak/>
              <w:t>37.</w:t>
            </w:r>
          </w:p>
        </w:tc>
        <w:tc>
          <w:tcPr>
            <w:tcW w:w="8930" w:type="dxa"/>
          </w:tcPr>
          <w:p w:rsidR="00CE35AE" w:rsidRDefault="00CE35AE" w:rsidP="003C17D8">
            <w:pPr>
              <w:pStyle w:val="BodyText"/>
              <w:shd w:val="clear" w:color="auto" w:fill="FFFFFF"/>
              <w:tabs>
                <w:tab w:val="left" w:pos="972"/>
              </w:tabs>
              <w:jc w:val="both"/>
            </w:pPr>
            <w:r>
              <w:t>Dostavljanje tromesečnog izveštaja o statusu kliničkog ispitivanja pod nazivom “Dozno slepa, multicentrična, produžena studija za ocenu dugoročne bezbednosti i efikasnosti dve doze leka BG00012 kao monoterapije kod subjekata sa relapsno – remitentnom multipleks sklerozom” Protokol 109MS303, Faza III,  glavni istraživač je prof. dr Čongor Nađ;</w:t>
            </w:r>
          </w:p>
        </w:tc>
      </w:tr>
      <w:tr w:rsidR="00CE35AE" w:rsidRPr="004D27EE" w:rsidTr="003C17D8">
        <w:tc>
          <w:tcPr>
            <w:tcW w:w="944" w:type="dxa"/>
          </w:tcPr>
          <w:p w:rsidR="00CE35AE" w:rsidRDefault="00CE35AE" w:rsidP="003C17D8">
            <w:pPr>
              <w:jc w:val="both"/>
            </w:pPr>
            <w:r>
              <w:t>38.</w:t>
            </w:r>
          </w:p>
        </w:tc>
        <w:tc>
          <w:tcPr>
            <w:tcW w:w="8930" w:type="dxa"/>
          </w:tcPr>
          <w:p w:rsidR="00CE35AE" w:rsidRDefault="00CE35AE" w:rsidP="003C17D8">
            <w:pPr>
              <w:jc w:val="both"/>
            </w:pPr>
            <w:r>
              <w:t xml:space="preserve">Razmatranje dokumentacije i davanje saglasnosti na izmene i dopune u toku kliničkog ispitivanja pod nazivom </w:t>
            </w:r>
            <w:r w:rsidRPr="00150E79">
              <w:rPr>
                <w:rFonts w:cs="Arial"/>
                <w:lang w:val="sr-Latn-RS"/>
              </w:rPr>
              <w:t>„</w:t>
            </w:r>
            <w:r>
              <w:rPr>
                <w:rFonts w:cs="Arial"/>
                <w:lang w:val="sr-Latn-RS"/>
              </w:rPr>
              <w:t>I</w:t>
            </w:r>
            <w:r w:rsidRPr="001E0E39">
              <w:rPr>
                <w:rFonts w:cs="Arial"/>
                <w:lang w:val="sr-Latn-RS"/>
              </w:rPr>
              <w:t xml:space="preserve">ndukciona studija br. 2 – multicentrična, randomizovana, dvostruko slepa, placebom kontrolisana studija faze 3 koja ispituje oralni lek ozanimod kao indukcionu terapiju za umerenu do tešku aktivnu </w:t>
            </w:r>
            <w:r>
              <w:rPr>
                <w:rFonts w:cs="Arial"/>
                <w:lang w:val="sr-Latn-RS"/>
              </w:rPr>
              <w:t>K</w:t>
            </w:r>
            <w:r w:rsidRPr="001E0E39">
              <w:rPr>
                <w:rFonts w:cs="Arial"/>
                <w:lang w:val="sr-Latn-RS"/>
              </w:rPr>
              <w:t>ronovu bolest</w:t>
            </w:r>
            <w:r w:rsidRPr="00150E79">
              <w:rPr>
                <w:rFonts w:cs="Arial"/>
                <w:lang w:val="sr-Latn-RS"/>
              </w:rPr>
              <w:t>“</w:t>
            </w:r>
            <w:r>
              <w:rPr>
                <w:rFonts w:cs="Arial"/>
                <w:lang w:val="sr-Latn-RS"/>
              </w:rPr>
              <w:t xml:space="preserve"> Protokol RPC01-3202</w:t>
            </w:r>
            <w:r>
              <w:t>, glavni istraživač prof. dr Dragomir Damjanov;</w:t>
            </w:r>
          </w:p>
        </w:tc>
      </w:tr>
      <w:tr w:rsidR="00CE35AE" w:rsidRPr="004D27EE" w:rsidTr="003C17D8">
        <w:tc>
          <w:tcPr>
            <w:tcW w:w="944" w:type="dxa"/>
          </w:tcPr>
          <w:p w:rsidR="00CE35AE" w:rsidRDefault="00CE35AE" w:rsidP="003C17D8">
            <w:pPr>
              <w:jc w:val="both"/>
            </w:pPr>
            <w:r>
              <w:t>39.</w:t>
            </w:r>
          </w:p>
        </w:tc>
        <w:tc>
          <w:tcPr>
            <w:tcW w:w="8930" w:type="dxa"/>
          </w:tcPr>
          <w:p w:rsidR="00CE35AE" w:rsidRDefault="00CE35AE" w:rsidP="003C17D8">
            <w:pPr>
              <w:jc w:val="both"/>
            </w:pPr>
            <w:r>
              <w:t xml:space="preserve">Razmatranje dokumentacije i davanje saglasnosti na izmene i dopune u toku kliničkog ispitivanja pod nazivom </w:t>
            </w:r>
            <w:r w:rsidRPr="00150E79">
              <w:rPr>
                <w:rFonts w:cs="Arial"/>
                <w:lang w:val="sr-Latn-RS"/>
              </w:rPr>
              <w:t>„</w:t>
            </w:r>
            <w:r w:rsidRPr="003F5379">
              <w:rPr>
                <w:rFonts w:cs="Arial"/>
                <w:lang w:val="sr-Latn-RS"/>
              </w:rPr>
              <w:t>Multicentrična, randomizovana, dvostruko slepa, placebom kontrolisana studija faze 3, koja ispituje oralni lek ozanimod kao terapiju održavanja kod umerene do teške aktivne Kronove bolesti</w:t>
            </w:r>
            <w:r w:rsidRPr="00150E79">
              <w:rPr>
                <w:rFonts w:cs="Arial"/>
                <w:lang w:val="sr-Latn-RS"/>
              </w:rPr>
              <w:t>“</w:t>
            </w:r>
            <w:r>
              <w:rPr>
                <w:rFonts w:cs="Arial"/>
                <w:lang w:val="sr-Latn-RS"/>
              </w:rPr>
              <w:t xml:space="preserve">  Protokol RPC01-3203</w:t>
            </w:r>
            <w:r>
              <w:t>, glavni istraživač prof. dr Dragomir Damjanov;</w:t>
            </w:r>
          </w:p>
        </w:tc>
      </w:tr>
      <w:tr w:rsidR="00CE35AE" w:rsidRPr="004D27EE" w:rsidTr="003C17D8">
        <w:tc>
          <w:tcPr>
            <w:tcW w:w="944" w:type="dxa"/>
          </w:tcPr>
          <w:p w:rsidR="00CE35AE" w:rsidRDefault="00CE35AE" w:rsidP="003C17D8">
            <w:pPr>
              <w:jc w:val="both"/>
            </w:pPr>
            <w:r>
              <w:t>40.</w:t>
            </w:r>
          </w:p>
        </w:tc>
        <w:tc>
          <w:tcPr>
            <w:tcW w:w="8930" w:type="dxa"/>
          </w:tcPr>
          <w:p w:rsidR="00CE35AE" w:rsidRDefault="00CE35AE" w:rsidP="003C17D8">
            <w:pPr>
              <w:jc w:val="both"/>
            </w:pPr>
            <w:r>
              <w:t xml:space="preserve">Razmatranje dokumentacije i davanje saglasnosti na izmene i dopune u toku kliničkog ispitivanja pod nazivom </w:t>
            </w:r>
            <w:r w:rsidRPr="00150E79">
              <w:rPr>
                <w:rFonts w:cs="Arial"/>
                <w:lang w:val="sr-Latn-RS"/>
              </w:rPr>
              <w:t>„</w:t>
            </w:r>
            <w:r w:rsidRPr="006C619F">
              <w:rPr>
                <w:rFonts w:cs="Arial"/>
                <w:lang w:val="sr-Latn-RS"/>
              </w:rPr>
              <w:t>Multicentrična studija faze 3 kao otvoreni produžetak ispitivanja oralnog leka ozanimod za lečenje umerene do teške aktivne Kronove bolesti</w:t>
            </w:r>
            <w:r w:rsidRPr="00150E79">
              <w:rPr>
                <w:rFonts w:cs="Arial"/>
                <w:lang w:val="sr-Latn-RS"/>
              </w:rPr>
              <w:t>“</w:t>
            </w:r>
            <w:r>
              <w:rPr>
                <w:rFonts w:cs="Arial"/>
                <w:lang w:val="sr-Latn-RS"/>
              </w:rPr>
              <w:t xml:space="preserve"> Protokol RPC01-3204</w:t>
            </w:r>
            <w:r>
              <w:t>, glavni istraživač prof. dr Dragomir Damjanov;</w:t>
            </w:r>
          </w:p>
        </w:tc>
      </w:tr>
      <w:tr w:rsidR="00CE35AE" w:rsidRPr="004D27EE" w:rsidTr="003C17D8">
        <w:tc>
          <w:tcPr>
            <w:tcW w:w="944" w:type="dxa"/>
          </w:tcPr>
          <w:p w:rsidR="00CE35AE" w:rsidRDefault="00CE35AE" w:rsidP="003C17D8">
            <w:pPr>
              <w:jc w:val="both"/>
            </w:pPr>
            <w:r>
              <w:t>41.</w:t>
            </w:r>
          </w:p>
        </w:tc>
        <w:tc>
          <w:tcPr>
            <w:tcW w:w="8930" w:type="dxa"/>
          </w:tcPr>
          <w:p w:rsidR="00CE35AE" w:rsidRDefault="00CE35AE" w:rsidP="003C17D8">
            <w:pPr>
              <w:pStyle w:val="BodyText"/>
              <w:tabs>
                <w:tab w:val="left" w:pos="972"/>
              </w:tabs>
              <w:jc w:val="both"/>
            </w:pPr>
            <w:r>
              <w:t>Dostavljanje obaveštenja o značajnom odstupanju od protokola u toku kliničkog ispitivanja pod nazivom "Randomizovana, dvostruko slepa, dvostruko maskirana, multicentrična, aktivno kontrolisna  studija sa ciljem da se proceni efikasnost i bezbednost vedolizumaba primenjenog intravenski u poređenju sa adalimumabom primenjenim subkutano kod ispitanika sa ulceroznim kolitisom" MLN0002-3026, Faza IIIb, glavni istraživač prof. dr Dragomir Damjanov;</w:t>
            </w:r>
          </w:p>
        </w:tc>
      </w:tr>
      <w:tr w:rsidR="00CE35AE" w:rsidRPr="004D27EE" w:rsidTr="003C17D8">
        <w:tc>
          <w:tcPr>
            <w:tcW w:w="944" w:type="dxa"/>
          </w:tcPr>
          <w:p w:rsidR="00CE35AE" w:rsidRDefault="00CE35AE" w:rsidP="003C17D8">
            <w:pPr>
              <w:jc w:val="both"/>
            </w:pPr>
            <w:r>
              <w:t>42.</w:t>
            </w:r>
          </w:p>
        </w:tc>
        <w:tc>
          <w:tcPr>
            <w:tcW w:w="8930" w:type="dxa"/>
          </w:tcPr>
          <w:p w:rsidR="00CE35AE" w:rsidRDefault="00CE35AE" w:rsidP="003C17D8">
            <w:pPr>
              <w:pStyle w:val="BodyText"/>
              <w:tabs>
                <w:tab w:val="left" w:pos="972"/>
              </w:tabs>
              <w:jc w:val="both"/>
            </w:pPr>
            <w:r>
              <w:t xml:space="preserve">Dostavljanje kvartalnog izveštaja o toku kliničkog ispitivanja pod nazivom </w:t>
            </w:r>
            <w:r w:rsidRPr="0078483B">
              <w:t xml:space="preserve">"Otvorena studija 3b faze za utvrđivanje dugoročne bezbednosti i efikasnosti vedolizumaba za subkutanu primenu kod ispitanika sa ulceroznim kolitisom i Kronovom bolešću" Protokol MLN0002SC-3030, </w:t>
            </w:r>
            <w:r>
              <w:t xml:space="preserve">Faza III, </w:t>
            </w:r>
            <w:r w:rsidRPr="0078483B">
              <w:t>glavni istraživač prof. dr Dragomir Damjanov</w:t>
            </w:r>
            <w:r>
              <w:t>;</w:t>
            </w:r>
          </w:p>
        </w:tc>
      </w:tr>
      <w:tr w:rsidR="00CE35AE" w:rsidRPr="004D27EE" w:rsidTr="003C17D8">
        <w:tc>
          <w:tcPr>
            <w:tcW w:w="944" w:type="dxa"/>
          </w:tcPr>
          <w:p w:rsidR="00CE35AE" w:rsidRDefault="00CE35AE" w:rsidP="003C17D8">
            <w:pPr>
              <w:jc w:val="both"/>
            </w:pPr>
            <w:r>
              <w:t>43.</w:t>
            </w:r>
          </w:p>
        </w:tc>
        <w:tc>
          <w:tcPr>
            <w:tcW w:w="8930" w:type="dxa"/>
          </w:tcPr>
          <w:p w:rsidR="00CE35AE" w:rsidRDefault="00CE35AE" w:rsidP="003C17D8">
            <w:pPr>
              <w:pStyle w:val="BodyText"/>
              <w:tabs>
                <w:tab w:val="left" w:pos="972"/>
              </w:tabs>
              <w:jc w:val="both"/>
            </w:pPr>
            <w:r>
              <w:t xml:space="preserve">Dostavljanje izveštaja o SUSAR – ima u toku kliničkog ispitivanja pod nazivom </w:t>
            </w:r>
            <w:r w:rsidRPr="0078483B">
              <w:t xml:space="preserve">"Otvorena studija 3b faze za utvrđivanje dugoročne bezbednosti i efikasnosti vedolizumaba za subkutanu primenu kod ispitanika sa ulceroznim kolitisom i Kronovom bolešću" Protokol MLN0002SC-3030, </w:t>
            </w:r>
            <w:r>
              <w:t xml:space="preserve">Faza III, </w:t>
            </w:r>
            <w:r w:rsidRPr="0078483B">
              <w:t>glavni istraživač prof. dr Dragomir Damjanov</w:t>
            </w:r>
            <w:r>
              <w:t>;</w:t>
            </w:r>
          </w:p>
        </w:tc>
      </w:tr>
      <w:tr w:rsidR="00CE35AE" w:rsidRPr="004D27EE" w:rsidTr="003C17D8">
        <w:tc>
          <w:tcPr>
            <w:tcW w:w="944" w:type="dxa"/>
          </w:tcPr>
          <w:p w:rsidR="00CE35AE" w:rsidRDefault="00CE35AE" w:rsidP="003C17D8">
            <w:pPr>
              <w:jc w:val="both"/>
            </w:pPr>
            <w:r>
              <w:t>44.</w:t>
            </w:r>
          </w:p>
        </w:tc>
        <w:tc>
          <w:tcPr>
            <w:tcW w:w="8930" w:type="dxa"/>
          </w:tcPr>
          <w:p w:rsidR="00CE35AE" w:rsidRDefault="00CE35AE" w:rsidP="003C17D8">
            <w:pPr>
              <w:pStyle w:val="BodyText"/>
              <w:tabs>
                <w:tab w:val="left" w:pos="972"/>
              </w:tabs>
              <w:jc w:val="both"/>
            </w:pPr>
            <w:r>
              <w:t xml:space="preserve">Dostavljanje obaveštenja o praćenju ozbiljnog neželjenog događaja sa teritorije Republike Srbije na lek Upadacitinib (ABT-494) koji se koristi u toku sprovođenja kliničkog ispitivanja pod nazivom </w:t>
            </w:r>
            <w:r w:rsidRPr="00AE0E30">
              <w:rPr>
                <w:noProof/>
                <w:lang w:val="sr-Latn-RS"/>
              </w:rPr>
              <w:t>„Multicentrično, randomizovano, dvostruko slepo, placebom kontrolisano ispitivanje da se procene bezbednost i efikasnost leka ABT-494 za uvođenje i održavanje terapije kod ispitanika sa umerenim do teškog oblika aktivnog ulceroznog kolitisa” Protokol M14-234, Faza 2b/3, glavni istraživač prof. dr Dragomir Damjanov</w:t>
            </w:r>
            <w:r>
              <w:t>;</w:t>
            </w:r>
          </w:p>
        </w:tc>
      </w:tr>
      <w:tr w:rsidR="00CE35AE" w:rsidRPr="004D27EE" w:rsidTr="003C17D8">
        <w:tc>
          <w:tcPr>
            <w:tcW w:w="944" w:type="dxa"/>
          </w:tcPr>
          <w:p w:rsidR="00CE35AE" w:rsidRDefault="00CE35AE" w:rsidP="003C17D8">
            <w:pPr>
              <w:jc w:val="both"/>
            </w:pPr>
            <w:r>
              <w:t>45.</w:t>
            </w:r>
          </w:p>
        </w:tc>
        <w:tc>
          <w:tcPr>
            <w:tcW w:w="8930" w:type="dxa"/>
          </w:tcPr>
          <w:p w:rsidR="00CE35AE" w:rsidRPr="00E075A5" w:rsidRDefault="00CE35AE" w:rsidP="003C17D8">
            <w:pPr>
              <w:pStyle w:val="BodyTextIndent3"/>
              <w:shd w:val="clear" w:color="auto" w:fill="FFFFFF" w:themeFill="background1"/>
              <w:ind w:left="0"/>
              <w:jc w:val="both"/>
              <w:rPr>
                <w:sz w:val="24"/>
                <w:szCs w:val="24"/>
              </w:rPr>
            </w:pPr>
            <w:r w:rsidRPr="00E075A5">
              <w:rPr>
                <w:sz w:val="24"/>
                <w:szCs w:val="24"/>
              </w:rPr>
              <w:t>Dostavljanje obaveštenja o praćenju ozbiljnog neželjenog događaja sa teritorije Republike Srbije na lek Upadacitinib (ABT-494) koji se koristi u toku</w:t>
            </w:r>
            <w:r>
              <w:rPr>
                <w:sz w:val="24"/>
                <w:szCs w:val="24"/>
              </w:rPr>
              <w:t xml:space="preserve"> sprovođenja </w:t>
            </w:r>
            <w:r w:rsidRPr="00E075A5">
              <w:rPr>
                <w:sz w:val="24"/>
                <w:szCs w:val="24"/>
              </w:rPr>
              <w:t xml:space="preserve">kliničkog ispitivanja pod nazivom </w:t>
            </w:r>
            <w:r w:rsidRPr="00E075A5">
              <w:rPr>
                <w:noProof/>
                <w:sz w:val="24"/>
                <w:szCs w:val="24"/>
                <w:lang w:val="sr-Latn-RS"/>
              </w:rPr>
              <w:t>“Multicentrični otvoreni nastavak ispitivanja (ONI) 3. faze za procenu dugoročne bezbednosti i efikasnosti leka ABT-494 kod ispitanika sa ulceroznim kolitisom (UK)” Protokol M14-533, Faza III,  glavni istraž</w:t>
            </w:r>
            <w:r>
              <w:rPr>
                <w:noProof/>
                <w:sz w:val="24"/>
                <w:szCs w:val="24"/>
                <w:lang w:val="sr-Latn-RS"/>
              </w:rPr>
              <w:t>ivač prof. dr Dragomir Damjanov</w:t>
            </w:r>
            <w:r w:rsidRPr="00E075A5">
              <w:rPr>
                <w:sz w:val="24"/>
                <w:szCs w:val="24"/>
              </w:rPr>
              <w:t>;</w:t>
            </w:r>
          </w:p>
        </w:tc>
      </w:tr>
      <w:tr w:rsidR="00CE35AE" w:rsidRPr="004D27EE" w:rsidTr="003C17D8">
        <w:tc>
          <w:tcPr>
            <w:tcW w:w="944" w:type="dxa"/>
          </w:tcPr>
          <w:p w:rsidR="00CE35AE" w:rsidRDefault="00CE35AE" w:rsidP="003C17D8">
            <w:pPr>
              <w:jc w:val="both"/>
            </w:pPr>
            <w:r>
              <w:t>46.</w:t>
            </w:r>
          </w:p>
        </w:tc>
        <w:tc>
          <w:tcPr>
            <w:tcW w:w="8930" w:type="dxa"/>
          </w:tcPr>
          <w:p w:rsidR="00CE35AE" w:rsidRDefault="00CE35AE" w:rsidP="003C17D8">
            <w:pPr>
              <w:pStyle w:val="BodyText"/>
              <w:tabs>
                <w:tab w:val="left" w:pos="972"/>
              </w:tabs>
              <w:jc w:val="both"/>
            </w:pPr>
            <w:r w:rsidRPr="00291717">
              <w:t xml:space="preserve">Dostavljanje obaveštenja o SUSAR izveštaju </w:t>
            </w:r>
            <w:r w:rsidRPr="00291717">
              <w:rPr>
                <w:b/>
              </w:rPr>
              <w:t xml:space="preserve">koji nije dostupan glavnom istraživaču niti članovima studijskog tima </w:t>
            </w:r>
            <w:r w:rsidRPr="00291717">
              <w:t xml:space="preserve">za </w:t>
            </w:r>
            <w:r>
              <w:t xml:space="preserve">ispitivani lek kao u </w:t>
            </w:r>
            <w:r w:rsidRPr="00291717">
              <w:t>kliničko</w:t>
            </w:r>
            <w:r>
              <w:t>m</w:t>
            </w:r>
            <w:r w:rsidRPr="00291717">
              <w:t xml:space="preserve">  ispitivanj</w:t>
            </w:r>
            <w:r>
              <w:t>u</w:t>
            </w:r>
            <w:r w:rsidRPr="00291717">
              <w:t xml:space="preserve"> pod </w:t>
            </w:r>
            <w:r w:rsidRPr="00291717">
              <w:lastRenderedPageBreak/>
              <w:t>nazivom "Randomizovano kliničko ispitivanje faze 3, za procenu efikasnosti i bezbednosti posakonazola, u poređenju sa vorikonazolom, u lečenju invazivne aspergiloze kod odraslih pacijenta i adolescenata”, Protokol broj MK-5592-069, Faza III, glavni istraživač prof. dr Ivana Urošević</w:t>
            </w:r>
            <w:r w:rsidRPr="00291717">
              <w:rPr>
                <w:lang w:val="sr-Latn-CS"/>
              </w:rPr>
              <w:t xml:space="preserve">; izvestilac je prof. dr </w:t>
            </w:r>
            <w:r w:rsidRPr="008F488A">
              <w:t>Katarina Šarčev;</w:t>
            </w:r>
          </w:p>
        </w:tc>
      </w:tr>
      <w:tr w:rsidR="00CE35AE" w:rsidRPr="004D27EE" w:rsidTr="003C17D8">
        <w:tc>
          <w:tcPr>
            <w:tcW w:w="944" w:type="dxa"/>
          </w:tcPr>
          <w:p w:rsidR="00CE35AE" w:rsidRPr="00642B98" w:rsidRDefault="00CE35AE" w:rsidP="003C17D8">
            <w:pPr>
              <w:jc w:val="both"/>
            </w:pPr>
            <w:r>
              <w:lastRenderedPageBreak/>
              <w:t>47.</w:t>
            </w:r>
          </w:p>
        </w:tc>
        <w:tc>
          <w:tcPr>
            <w:tcW w:w="8930" w:type="dxa"/>
          </w:tcPr>
          <w:p w:rsidR="00CE35AE" w:rsidRPr="00291717" w:rsidRDefault="00CE35AE" w:rsidP="003C17D8">
            <w:pPr>
              <w:pStyle w:val="BodyText"/>
              <w:tabs>
                <w:tab w:val="left" w:pos="972"/>
              </w:tabs>
              <w:jc w:val="both"/>
            </w:pPr>
            <w:r w:rsidRPr="00F17EA4">
              <w:t xml:space="preserve">Dostavljanje izveštaja o SUSAR – ima </w:t>
            </w:r>
            <w:r w:rsidRPr="00F17EA4">
              <w:rPr>
                <w:b/>
              </w:rPr>
              <w:t xml:space="preserve">koji sadrže poverljive informacije i koji nisu dostupni glavnim istraživačima niti članovima studijskog tima </w:t>
            </w:r>
            <w:r w:rsidRPr="00F17EA4">
              <w:t>za kliničko  ispitivanje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w:t>
            </w:r>
            <w:r>
              <w:t xml:space="preserve"> </w:t>
            </w:r>
            <w:r w:rsidRPr="00F17EA4">
              <w:t>irst), Protokol AC220-A-U302, faza III, glavni istraživač prof. dr Aleksandar Savić</w:t>
            </w:r>
            <w:r w:rsidRPr="00F17EA4">
              <w:rPr>
                <w:lang w:val="sr-Latn-CS"/>
              </w:rPr>
              <w:t xml:space="preserve">; izvestilac je prof. dr </w:t>
            </w:r>
            <w:r>
              <w:rPr>
                <w:lang w:val="sr-Latn-CS"/>
              </w:rPr>
              <w:t>Katarina Šarčev</w:t>
            </w:r>
            <w:r w:rsidRPr="00F17EA4">
              <w:rPr>
                <w:lang w:val="sr-Latn-CS"/>
              </w:rPr>
              <w:t>;</w:t>
            </w:r>
          </w:p>
        </w:tc>
      </w:tr>
      <w:tr w:rsidR="00CE35AE" w:rsidRPr="004D27EE" w:rsidTr="003C17D8">
        <w:tc>
          <w:tcPr>
            <w:tcW w:w="944" w:type="dxa"/>
          </w:tcPr>
          <w:p w:rsidR="00CE35AE" w:rsidRDefault="00CE35AE" w:rsidP="003C17D8">
            <w:pPr>
              <w:jc w:val="both"/>
            </w:pPr>
            <w:r>
              <w:t>48.</w:t>
            </w:r>
          </w:p>
        </w:tc>
        <w:tc>
          <w:tcPr>
            <w:tcW w:w="8930" w:type="dxa"/>
          </w:tcPr>
          <w:p w:rsidR="00CE35AE" w:rsidRPr="00F17EA4" w:rsidRDefault="00CE35AE" w:rsidP="003C17D8">
            <w:pPr>
              <w:pStyle w:val="BodyText"/>
              <w:tabs>
                <w:tab w:val="left" w:pos="972"/>
              </w:tabs>
              <w:jc w:val="both"/>
            </w:pPr>
            <w:r>
              <w:t>Donošenje odluke o dopuni Poslovnika o radu Etičkog odbora Kliničkog centra Vojvodine;</w:t>
            </w:r>
          </w:p>
        </w:tc>
      </w:tr>
      <w:tr w:rsidR="00CE35AE" w:rsidRPr="004D27EE" w:rsidTr="003C17D8">
        <w:tc>
          <w:tcPr>
            <w:tcW w:w="944" w:type="dxa"/>
          </w:tcPr>
          <w:p w:rsidR="00CE35AE" w:rsidRPr="00642B98" w:rsidRDefault="00CE35AE" w:rsidP="003C17D8">
            <w:pPr>
              <w:jc w:val="both"/>
            </w:pPr>
            <w:r>
              <w:t>49.</w:t>
            </w:r>
          </w:p>
        </w:tc>
        <w:tc>
          <w:tcPr>
            <w:tcW w:w="8930" w:type="dxa"/>
          </w:tcPr>
          <w:p w:rsidR="00CE35AE" w:rsidRPr="007659A9" w:rsidRDefault="00CE35AE" w:rsidP="003C17D8">
            <w:pPr>
              <w:pStyle w:val="BodyTextIndent3"/>
              <w:shd w:val="clear" w:color="auto" w:fill="FFFFFF" w:themeFill="background1"/>
              <w:ind w:left="0"/>
              <w:jc w:val="both"/>
              <w:rPr>
                <w:sz w:val="24"/>
                <w:szCs w:val="24"/>
              </w:rPr>
            </w:pPr>
            <w:r w:rsidRPr="00642B98">
              <w:rPr>
                <w:sz w:val="24"/>
                <w:szCs w:val="24"/>
              </w:rPr>
              <w:t>Razno</w:t>
            </w:r>
            <w:r>
              <w:rPr>
                <w:sz w:val="24"/>
                <w:szCs w:val="24"/>
              </w:rPr>
              <w:t xml:space="preserve"> </w:t>
            </w:r>
          </w:p>
        </w:tc>
      </w:tr>
      <w:tr w:rsidR="00CE35AE" w:rsidRPr="004D27EE" w:rsidTr="003C17D8">
        <w:tc>
          <w:tcPr>
            <w:tcW w:w="9874" w:type="dxa"/>
            <w:gridSpan w:val="2"/>
          </w:tcPr>
          <w:p w:rsidR="00CE35AE" w:rsidRDefault="00CE35AE" w:rsidP="003C17D8">
            <w:pPr>
              <w:pStyle w:val="BodyTextIndent3"/>
              <w:shd w:val="clear" w:color="auto" w:fill="FFFFFF" w:themeFill="background1"/>
              <w:ind w:left="0"/>
              <w:jc w:val="center"/>
              <w:rPr>
                <w:sz w:val="24"/>
                <w:szCs w:val="24"/>
              </w:rPr>
            </w:pPr>
            <w:r w:rsidRPr="00DE2285">
              <w:rPr>
                <w:sz w:val="24"/>
                <w:szCs w:val="24"/>
              </w:rPr>
              <w:t>DISERTACIJE, STRUČNI, NAUČNI I STUDENTSKI RADOVI</w:t>
            </w:r>
          </w:p>
        </w:tc>
      </w:tr>
      <w:tr w:rsidR="00CE35AE" w:rsidRPr="004D27EE" w:rsidTr="003C17D8">
        <w:tc>
          <w:tcPr>
            <w:tcW w:w="944" w:type="dxa"/>
          </w:tcPr>
          <w:p w:rsidR="00CE35AE" w:rsidRDefault="00CE35AE" w:rsidP="003C17D8">
            <w:pPr>
              <w:jc w:val="both"/>
            </w:pPr>
            <w:r>
              <w:t>50.</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doktorske disertacije pod nazivom “Prediktori razvoja odložene moždane ishemije kod bolesnika sa subarahnoidalnom hemoragijom aneurizmatske etiologije” podnosilac zahteva dr Jagoš Golubović;</w:t>
            </w:r>
          </w:p>
        </w:tc>
      </w:tr>
      <w:tr w:rsidR="00CE35AE" w:rsidRPr="004D27EE" w:rsidTr="003C17D8">
        <w:tc>
          <w:tcPr>
            <w:tcW w:w="944" w:type="dxa"/>
          </w:tcPr>
          <w:p w:rsidR="00CE35AE" w:rsidRDefault="00CE35AE" w:rsidP="003C17D8">
            <w:pPr>
              <w:jc w:val="both"/>
            </w:pPr>
            <w:r>
              <w:t>51.</w:t>
            </w:r>
          </w:p>
        </w:tc>
        <w:tc>
          <w:tcPr>
            <w:tcW w:w="8930" w:type="dxa"/>
          </w:tcPr>
          <w:p w:rsidR="00CE35AE" w:rsidRPr="00291717" w:rsidRDefault="00CE35AE" w:rsidP="003C17D8">
            <w:pPr>
              <w:jc w:val="both"/>
            </w:pPr>
            <w:r>
              <w:t>Razmatranje dokumentacije i davanje saglasnosti za sprovođenje istraživanja u cilju izrade i objavljivanja naučnog rada pod nazivom “</w:t>
            </w:r>
            <w:r>
              <w:rPr>
                <w:lang w:val="sr-Latn-CS"/>
              </w:rPr>
              <w:t>Ozbiljne komplikacije povezane sa anestezijom u akušerstvu u Srbiji i Bosni</w:t>
            </w:r>
            <w:r>
              <w:t>” podnosilac zahteva prim. dr Borislava Pujić;</w:t>
            </w:r>
          </w:p>
        </w:tc>
      </w:tr>
      <w:tr w:rsidR="00CE35AE" w:rsidRPr="004D27EE" w:rsidTr="003C17D8">
        <w:tc>
          <w:tcPr>
            <w:tcW w:w="944" w:type="dxa"/>
          </w:tcPr>
          <w:p w:rsidR="00CE35AE" w:rsidRPr="0057703B" w:rsidRDefault="00CE35AE" w:rsidP="003C17D8">
            <w:pPr>
              <w:jc w:val="both"/>
            </w:pPr>
            <w:r>
              <w:t>52.</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“Fumkcionalni rezultat nakon operativnog lečenja preloma donjeg okrajka nadlaktne kosti” podnosilac zahteva Dina Erceg;</w:t>
            </w:r>
          </w:p>
        </w:tc>
      </w:tr>
      <w:tr w:rsidR="00CE35AE" w:rsidRPr="004D27EE" w:rsidTr="003C17D8">
        <w:tc>
          <w:tcPr>
            <w:tcW w:w="944" w:type="dxa"/>
          </w:tcPr>
          <w:p w:rsidR="00CE35AE" w:rsidRPr="0057703B" w:rsidRDefault="00CE35AE" w:rsidP="003C17D8">
            <w:pPr>
              <w:jc w:val="both"/>
            </w:pPr>
            <w:r>
              <w:t>53.</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“Karakteristike povreda ekstenzornih tetiva šake kod ambulantno i hospitalno lečenih pacijenata” podnosilac zahteva Dunja Vesković;</w:t>
            </w:r>
          </w:p>
        </w:tc>
      </w:tr>
      <w:tr w:rsidR="00CE35AE" w:rsidRPr="004D27EE" w:rsidTr="003C17D8">
        <w:tc>
          <w:tcPr>
            <w:tcW w:w="944" w:type="dxa"/>
          </w:tcPr>
          <w:p w:rsidR="00CE35AE" w:rsidRPr="0057703B" w:rsidRDefault="00CE35AE" w:rsidP="003C17D8">
            <w:pPr>
              <w:jc w:val="both"/>
            </w:pPr>
            <w:r>
              <w:t>54.</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“Procena informisanosti pacijenata o osteoporozi” podnosilac zahteva Jelena Rakoš;</w:t>
            </w:r>
          </w:p>
        </w:tc>
      </w:tr>
      <w:tr w:rsidR="00CE35AE" w:rsidRPr="004D27EE" w:rsidTr="003C17D8">
        <w:tc>
          <w:tcPr>
            <w:tcW w:w="944" w:type="dxa"/>
          </w:tcPr>
          <w:p w:rsidR="00CE35AE" w:rsidRPr="0057703B" w:rsidRDefault="00CE35AE" w:rsidP="003C17D8">
            <w:pPr>
              <w:jc w:val="both"/>
            </w:pPr>
            <w:r>
              <w:t>55.</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“Rezultati rehabilitacionog tretmana posle operativnog lečenja degenerativnih oboljenja slabinske  kičme” podnosilac zahteva Vidosavljević Stefan;</w:t>
            </w:r>
          </w:p>
        </w:tc>
      </w:tr>
      <w:tr w:rsidR="00CE35AE" w:rsidRPr="004D27EE" w:rsidTr="003C17D8">
        <w:tc>
          <w:tcPr>
            <w:tcW w:w="944" w:type="dxa"/>
          </w:tcPr>
          <w:p w:rsidR="00CE35AE" w:rsidRPr="0057703B" w:rsidRDefault="00CE35AE" w:rsidP="003C17D8">
            <w:pPr>
              <w:jc w:val="both"/>
            </w:pPr>
            <w:r>
              <w:t>56.</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“Artikulacione sposobnosti dece sa adenoidnom vegetacijom” podnosilac zahteva Biljana Šarić;</w:t>
            </w:r>
          </w:p>
        </w:tc>
      </w:tr>
      <w:tr w:rsidR="00CE35AE" w:rsidRPr="004D27EE" w:rsidTr="003C17D8">
        <w:tc>
          <w:tcPr>
            <w:tcW w:w="944" w:type="dxa"/>
          </w:tcPr>
          <w:p w:rsidR="00CE35AE" w:rsidRDefault="00CE35AE" w:rsidP="003C17D8">
            <w:pPr>
              <w:jc w:val="both"/>
            </w:pPr>
            <w:r>
              <w:t>57.</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“Uticaj hronične upale srednjeg uva na artikulacione sposobnosti i fonemski sluh dece” podnosilac zahteva Ljiljana Simić;</w:t>
            </w:r>
          </w:p>
        </w:tc>
      </w:tr>
      <w:tr w:rsidR="00CE35AE" w:rsidRPr="004D27EE" w:rsidTr="003C17D8">
        <w:tc>
          <w:tcPr>
            <w:tcW w:w="944" w:type="dxa"/>
          </w:tcPr>
          <w:p w:rsidR="00CE35AE" w:rsidRDefault="00CE35AE" w:rsidP="003C17D8">
            <w:pPr>
              <w:jc w:val="both"/>
            </w:pPr>
            <w:r>
              <w:t>58</w:t>
            </w:r>
          </w:p>
          <w:p w:rsidR="00CE35AE" w:rsidRDefault="00CE35AE" w:rsidP="003C17D8">
            <w:pPr>
              <w:jc w:val="both"/>
            </w:pPr>
            <w:r>
              <w:t>.</w:t>
            </w:r>
          </w:p>
        </w:tc>
        <w:tc>
          <w:tcPr>
            <w:tcW w:w="8930" w:type="dxa"/>
          </w:tcPr>
          <w:p w:rsidR="00CE35AE" w:rsidRDefault="00CE35AE" w:rsidP="003C17D8">
            <w:pPr>
              <w:autoSpaceDE w:val="0"/>
              <w:autoSpaceDN w:val="0"/>
              <w:adjustRightInd w:val="0"/>
              <w:jc w:val="both"/>
            </w:pPr>
            <w:r>
              <w:t>Razmatranje dokumentacije i davanje saglasnosti za sprovođenje istraživanja u cilju izrade diplomskog rada pod nazivom “Najčešći deformiteti nosne piramide i nosne pregrade kod pacijenata koji su se podvrgli septorinoplastici” podnosilac zahteva Tamara Ametović;</w:t>
            </w:r>
          </w:p>
        </w:tc>
      </w:tr>
    </w:tbl>
    <w:p w:rsidR="00CE35AE" w:rsidRDefault="00CE35AE" w:rsidP="00CE35AE">
      <w:pPr>
        <w:shd w:val="clear" w:color="auto" w:fill="FFFFFF"/>
        <w:ind w:left="4248" w:firstLine="708"/>
        <w:jc w:val="both"/>
        <w:rPr>
          <w:b/>
          <w:bCs/>
        </w:rPr>
      </w:pPr>
    </w:p>
    <w:p w:rsidR="00CE35AE" w:rsidRDefault="00CE35AE" w:rsidP="00CE35AE">
      <w:pPr>
        <w:shd w:val="clear" w:color="auto" w:fill="FFFFFF"/>
        <w:ind w:left="4248" w:firstLine="708"/>
        <w:jc w:val="both"/>
      </w:pPr>
      <w:r>
        <w:rPr>
          <w:b/>
          <w:bCs/>
        </w:rPr>
        <w:t xml:space="preserve"> PREDSEDNIK ETIČKOG ODBORA </w:t>
      </w:r>
    </w:p>
    <w:p w:rsidR="00CE35AE" w:rsidRDefault="00CE35AE" w:rsidP="00CE35AE">
      <w:r>
        <w:rPr>
          <w:b/>
        </w:rPr>
        <w:t xml:space="preserve">                        </w:t>
      </w:r>
      <w:r>
        <w:rPr>
          <w:b/>
        </w:rPr>
        <w:tab/>
      </w:r>
      <w:r>
        <w:rPr>
          <w:b/>
        </w:rPr>
        <w:tab/>
      </w:r>
      <w:r>
        <w:rPr>
          <w:b/>
        </w:rPr>
        <w:tab/>
      </w:r>
      <w:r>
        <w:rPr>
          <w:b/>
        </w:rPr>
        <w:tab/>
      </w:r>
      <w:r>
        <w:rPr>
          <w:b/>
        </w:rPr>
        <w:tab/>
        <w:t xml:space="preserve">        </w:t>
      </w:r>
      <w:r>
        <w:rPr>
          <w:b/>
        </w:rPr>
        <w:tab/>
        <w:t xml:space="preserve">Prof. </w:t>
      </w:r>
      <w:proofErr w:type="gramStart"/>
      <w:r>
        <w:rPr>
          <w:b/>
        </w:rPr>
        <w:t>dr</w:t>
      </w:r>
      <w:proofErr w:type="gramEnd"/>
      <w:r>
        <w:rPr>
          <w:b/>
        </w:rPr>
        <w:t xml:space="preserve"> Edita Stokić, s.r.    </w:t>
      </w:r>
    </w:p>
    <w:p w:rsidR="00083CA5" w:rsidRDefault="00083CA5"/>
    <w:sectPr w:rsidR="00083CA5" w:rsidSect="009D49CA">
      <w:headerReference w:type="default" r:id="rId5"/>
      <w:footerReference w:type="default" r:id="rId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4439"/>
      <w:docPartObj>
        <w:docPartGallery w:val="Page Numbers (Bottom of Page)"/>
        <w:docPartUnique/>
      </w:docPartObj>
    </w:sdtPr>
    <w:sdtEndPr>
      <w:rPr>
        <w:noProof/>
      </w:rPr>
    </w:sdtEndPr>
    <w:sdtContent>
      <w:p w:rsidR="00F0330E" w:rsidRDefault="00CE35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330E" w:rsidRDefault="00CE35A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0E" w:rsidRDefault="00CE35AE" w:rsidP="009D49CA">
    <w:pPr>
      <w:pStyle w:val="Header"/>
    </w:pPr>
  </w:p>
  <w:p w:rsidR="00F0330E" w:rsidRDefault="00CE3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AE"/>
    <w:rsid w:val="00017BE9"/>
    <w:rsid w:val="00055433"/>
    <w:rsid w:val="00083CA5"/>
    <w:rsid w:val="000A67DD"/>
    <w:rsid w:val="001126CC"/>
    <w:rsid w:val="001230DA"/>
    <w:rsid w:val="00131A99"/>
    <w:rsid w:val="001C5913"/>
    <w:rsid w:val="001F487B"/>
    <w:rsid w:val="001F4C15"/>
    <w:rsid w:val="00202BBE"/>
    <w:rsid w:val="00274DCC"/>
    <w:rsid w:val="0027718C"/>
    <w:rsid w:val="002E26A2"/>
    <w:rsid w:val="002F4146"/>
    <w:rsid w:val="00310C3B"/>
    <w:rsid w:val="003701CD"/>
    <w:rsid w:val="003C4A16"/>
    <w:rsid w:val="004413B1"/>
    <w:rsid w:val="004C6744"/>
    <w:rsid w:val="004D798F"/>
    <w:rsid w:val="005243FE"/>
    <w:rsid w:val="0057553B"/>
    <w:rsid w:val="00596DAB"/>
    <w:rsid w:val="005C4753"/>
    <w:rsid w:val="0061499F"/>
    <w:rsid w:val="007032A6"/>
    <w:rsid w:val="00775850"/>
    <w:rsid w:val="00780897"/>
    <w:rsid w:val="00786CA7"/>
    <w:rsid w:val="008116CF"/>
    <w:rsid w:val="008371EB"/>
    <w:rsid w:val="00855FE8"/>
    <w:rsid w:val="008B2E96"/>
    <w:rsid w:val="008F477D"/>
    <w:rsid w:val="00920B23"/>
    <w:rsid w:val="00982D1E"/>
    <w:rsid w:val="009A33A0"/>
    <w:rsid w:val="009D09FE"/>
    <w:rsid w:val="00A35F7C"/>
    <w:rsid w:val="00A41522"/>
    <w:rsid w:val="00A51E95"/>
    <w:rsid w:val="00A56DC6"/>
    <w:rsid w:val="00A71DD3"/>
    <w:rsid w:val="00A87BA2"/>
    <w:rsid w:val="00B16837"/>
    <w:rsid w:val="00B37068"/>
    <w:rsid w:val="00B93427"/>
    <w:rsid w:val="00CE180A"/>
    <w:rsid w:val="00CE35AE"/>
    <w:rsid w:val="00D41212"/>
    <w:rsid w:val="00D67BF3"/>
    <w:rsid w:val="00D8641E"/>
    <w:rsid w:val="00DA6CB9"/>
    <w:rsid w:val="00E64C64"/>
    <w:rsid w:val="00E70B53"/>
    <w:rsid w:val="00EB0EA6"/>
    <w:rsid w:val="00EB1C09"/>
    <w:rsid w:val="00EB68D5"/>
    <w:rsid w:val="00F84321"/>
    <w:rsid w:val="00FC580F"/>
    <w:rsid w:val="00FE35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E35AE"/>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5AE"/>
    <w:rPr>
      <w:rFonts w:ascii="Times New Roman" w:eastAsia="Arial Unicode MS" w:hAnsi="Times New Roman" w:cs="Times New Roman"/>
      <w:b/>
      <w:bCs/>
      <w:sz w:val="28"/>
      <w:szCs w:val="24"/>
      <w:lang w:val="sl-SI"/>
    </w:rPr>
  </w:style>
  <w:style w:type="paragraph" w:styleId="BodyText">
    <w:name w:val="Body Text"/>
    <w:basedOn w:val="Normal"/>
    <w:link w:val="BodyTextChar"/>
    <w:semiHidden/>
    <w:rsid w:val="00CE35AE"/>
    <w:rPr>
      <w:lang w:val="sl-SI"/>
    </w:rPr>
  </w:style>
  <w:style w:type="character" w:customStyle="1" w:styleId="BodyTextChar">
    <w:name w:val="Body Text Char"/>
    <w:basedOn w:val="DefaultParagraphFont"/>
    <w:link w:val="BodyText"/>
    <w:semiHidden/>
    <w:rsid w:val="00CE35AE"/>
    <w:rPr>
      <w:rFonts w:ascii="Times New Roman" w:eastAsia="Times New Roman" w:hAnsi="Times New Roman" w:cs="Times New Roman"/>
      <w:sz w:val="24"/>
      <w:szCs w:val="24"/>
      <w:lang w:val="sl-SI"/>
    </w:rPr>
  </w:style>
  <w:style w:type="paragraph" w:styleId="BodyTextIndent3">
    <w:name w:val="Body Text Indent 3"/>
    <w:basedOn w:val="Normal"/>
    <w:link w:val="BodyTextIndent3Char"/>
    <w:uiPriority w:val="99"/>
    <w:unhideWhenUsed/>
    <w:rsid w:val="00CE35AE"/>
    <w:pPr>
      <w:spacing w:after="120"/>
      <w:ind w:left="283"/>
    </w:pPr>
    <w:rPr>
      <w:sz w:val="16"/>
      <w:szCs w:val="16"/>
    </w:rPr>
  </w:style>
  <w:style w:type="character" w:customStyle="1" w:styleId="BodyTextIndent3Char">
    <w:name w:val="Body Text Indent 3 Char"/>
    <w:basedOn w:val="DefaultParagraphFont"/>
    <w:link w:val="BodyTextIndent3"/>
    <w:uiPriority w:val="99"/>
    <w:rsid w:val="00CE35AE"/>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CE35AE"/>
    <w:pPr>
      <w:spacing w:after="200" w:line="276" w:lineRule="auto"/>
      <w:ind w:left="720"/>
    </w:pPr>
    <w:rPr>
      <w:rFonts w:ascii="Calibri" w:eastAsia="Calibri" w:hAnsi="Calibri"/>
      <w:sz w:val="22"/>
      <w:szCs w:val="22"/>
      <w:lang w:val="en-US"/>
    </w:rPr>
  </w:style>
  <w:style w:type="paragraph" w:styleId="Footer">
    <w:name w:val="footer"/>
    <w:basedOn w:val="Normal"/>
    <w:link w:val="FooterChar"/>
    <w:uiPriority w:val="99"/>
    <w:unhideWhenUsed/>
    <w:rsid w:val="00CE35AE"/>
    <w:pPr>
      <w:tabs>
        <w:tab w:val="center" w:pos="4536"/>
        <w:tab w:val="right" w:pos="9072"/>
      </w:tabs>
    </w:pPr>
  </w:style>
  <w:style w:type="character" w:customStyle="1" w:styleId="FooterChar">
    <w:name w:val="Footer Char"/>
    <w:basedOn w:val="DefaultParagraphFont"/>
    <w:link w:val="Footer"/>
    <w:uiPriority w:val="99"/>
    <w:rsid w:val="00CE35A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E35AE"/>
    <w:pPr>
      <w:tabs>
        <w:tab w:val="center" w:pos="4536"/>
        <w:tab w:val="right" w:pos="9072"/>
      </w:tabs>
    </w:pPr>
  </w:style>
  <w:style w:type="character" w:customStyle="1" w:styleId="HeaderChar">
    <w:name w:val="Header Char"/>
    <w:basedOn w:val="DefaultParagraphFont"/>
    <w:link w:val="Header"/>
    <w:uiPriority w:val="99"/>
    <w:rsid w:val="00CE35A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E35AE"/>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5AE"/>
    <w:rPr>
      <w:rFonts w:ascii="Times New Roman" w:eastAsia="Arial Unicode MS" w:hAnsi="Times New Roman" w:cs="Times New Roman"/>
      <w:b/>
      <w:bCs/>
      <w:sz w:val="28"/>
      <w:szCs w:val="24"/>
      <w:lang w:val="sl-SI"/>
    </w:rPr>
  </w:style>
  <w:style w:type="paragraph" w:styleId="BodyText">
    <w:name w:val="Body Text"/>
    <w:basedOn w:val="Normal"/>
    <w:link w:val="BodyTextChar"/>
    <w:semiHidden/>
    <w:rsid w:val="00CE35AE"/>
    <w:rPr>
      <w:lang w:val="sl-SI"/>
    </w:rPr>
  </w:style>
  <w:style w:type="character" w:customStyle="1" w:styleId="BodyTextChar">
    <w:name w:val="Body Text Char"/>
    <w:basedOn w:val="DefaultParagraphFont"/>
    <w:link w:val="BodyText"/>
    <w:semiHidden/>
    <w:rsid w:val="00CE35AE"/>
    <w:rPr>
      <w:rFonts w:ascii="Times New Roman" w:eastAsia="Times New Roman" w:hAnsi="Times New Roman" w:cs="Times New Roman"/>
      <w:sz w:val="24"/>
      <w:szCs w:val="24"/>
      <w:lang w:val="sl-SI"/>
    </w:rPr>
  </w:style>
  <w:style w:type="paragraph" w:styleId="BodyTextIndent3">
    <w:name w:val="Body Text Indent 3"/>
    <w:basedOn w:val="Normal"/>
    <w:link w:val="BodyTextIndent3Char"/>
    <w:uiPriority w:val="99"/>
    <w:unhideWhenUsed/>
    <w:rsid w:val="00CE35AE"/>
    <w:pPr>
      <w:spacing w:after="120"/>
      <w:ind w:left="283"/>
    </w:pPr>
    <w:rPr>
      <w:sz w:val="16"/>
      <w:szCs w:val="16"/>
    </w:rPr>
  </w:style>
  <w:style w:type="character" w:customStyle="1" w:styleId="BodyTextIndent3Char">
    <w:name w:val="Body Text Indent 3 Char"/>
    <w:basedOn w:val="DefaultParagraphFont"/>
    <w:link w:val="BodyTextIndent3"/>
    <w:uiPriority w:val="99"/>
    <w:rsid w:val="00CE35AE"/>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CE35AE"/>
    <w:pPr>
      <w:spacing w:after="200" w:line="276" w:lineRule="auto"/>
      <w:ind w:left="720"/>
    </w:pPr>
    <w:rPr>
      <w:rFonts w:ascii="Calibri" w:eastAsia="Calibri" w:hAnsi="Calibri"/>
      <w:sz w:val="22"/>
      <w:szCs w:val="22"/>
      <w:lang w:val="en-US"/>
    </w:rPr>
  </w:style>
  <w:style w:type="paragraph" w:styleId="Footer">
    <w:name w:val="footer"/>
    <w:basedOn w:val="Normal"/>
    <w:link w:val="FooterChar"/>
    <w:uiPriority w:val="99"/>
    <w:unhideWhenUsed/>
    <w:rsid w:val="00CE35AE"/>
    <w:pPr>
      <w:tabs>
        <w:tab w:val="center" w:pos="4536"/>
        <w:tab w:val="right" w:pos="9072"/>
      </w:tabs>
    </w:pPr>
  </w:style>
  <w:style w:type="character" w:customStyle="1" w:styleId="FooterChar">
    <w:name w:val="Footer Char"/>
    <w:basedOn w:val="DefaultParagraphFont"/>
    <w:link w:val="Footer"/>
    <w:uiPriority w:val="99"/>
    <w:rsid w:val="00CE35A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E35AE"/>
    <w:pPr>
      <w:tabs>
        <w:tab w:val="center" w:pos="4536"/>
        <w:tab w:val="right" w:pos="9072"/>
      </w:tabs>
    </w:pPr>
  </w:style>
  <w:style w:type="character" w:customStyle="1" w:styleId="HeaderChar">
    <w:name w:val="Header Char"/>
    <w:basedOn w:val="DefaultParagraphFont"/>
    <w:link w:val="Header"/>
    <w:uiPriority w:val="99"/>
    <w:rsid w:val="00CE35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2018-06-27T08:25:00Z</dcterms:created>
  <dcterms:modified xsi:type="dcterms:W3CDTF">2018-06-27T08:26:00Z</dcterms:modified>
</cp:coreProperties>
</file>