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1A05D2"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655E0D06" w14:textId="1F8E3F4D"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6537E8" w:rsidRPr="006537E8">
        <w:rPr>
          <w:rFonts w:ascii="Times New Roman" w:hAnsi="Times New Roman"/>
          <w:szCs w:val="28"/>
          <w:lang w:val="en-GB"/>
        </w:rPr>
        <w:t>KCV-RESCUE/JN-08/2021</w:t>
      </w:r>
    </w:p>
    <w:p w14:paraId="642680CF"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3428790A"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2B9915C9" w14:textId="77777777" w:rsidR="0047783A" w:rsidRPr="00E82463" w:rsidRDefault="0047783A" w:rsidP="00A4424B">
      <w:pPr>
        <w:pStyle w:val="Heading1"/>
      </w:pPr>
      <w:bookmarkStart w:id="1" w:name="_Toc42488070"/>
      <w:r w:rsidRPr="00E82463">
        <w:t>Supplies to be provided</w:t>
      </w:r>
      <w:bookmarkEnd w:id="1"/>
    </w:p>
    <w:p w14:paraId="2AE59D28"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3E4EE5D2" w14:textId="0E7C8ABD" w:rsidR="00C7322E" w:rsidRDefault="00C7322E" w:rsidP="0042695A">
      <w:pPr>
        <w:spacing w:before="0" w:after="0"/>
        <w:ind w:left="709" w:hanging="142"/>
        <w:jc w:val="both"/>
        <w:rPr>
          <w:rFonts w:ascii="Times New Roman" w:hAnsi="Times New Roman"/>
          <w:sz w:val="22"/>
        </w:rPr>
      </w:pPr>
      <w:r w:rsidRPr="006537E8">
        <w:rPr>
          <w:rFonts w:ascii="Times New Roman" w:hAnsi="Times New Roman"/>
          <w:sz w:val="22"/>
        </w:rPr>
        <w:t>the supply, delivery, unloading, siting and installation, commissioning</w:t>
      </w:r>
      <w:r w:rsidR="006537E8" w:rsidRPr="006537E8">
        <w:rPr>
          <w:rFonts w:ascii="Times New Roman" w:hAnsi="Times New Roman"/>
          <w:sz w:val="22"/>
        </w:rPr>
        <w:t xml:space="preserve"> </w:t>
      </w:r>
      <w:r w:rsidRPr="006537E8">
        <w:rPr>
          <w:rFonts w:ascii="Times New Roman" w:hAnsi="Times New Roman"/>
          <w:sz w:val="22"/>
        </w:rPr>
        <w:t>of the following supplies:</w:t>
      </w:r>
    </w:p>
    <w:p w14:paraId="5AE33120" w14:textId="77777777" w:rsidR="006537E8" w:rsidRPr="0042695A" w:rsidRDefault="006537E8" w:rsidP="0042695A">
      <w:pPr>
        <w:spacing w:before="0" w:after="0"/>
        <w:ind w:left="709" w:hanging="142"/>
        <w:jc w:val="both"/>
        <w:rPr>
          <w:highlight w:val="yellow"/>
        </w:rPr>
      </w:pPr>
    </w:p>
    <w:tbl>
      <w:tblPr>
        <w:tblW w:w="0" w:type="auto"/>
        <w:tblInd w:w="550" w:type="dxa"/>
        <w:tblCellMar>
          <w:left w:w="0" w:type="dxa"/>
          <w:right w:w="0" w:type="dxa"/>
        </w:tblCellMar>
        <w:tblLook w:val="0000" w:firstRow="0" w:lastRow="0" w:firstColumn="0" w:lastColumn="0" w:noHBand="0" w:noVBand="0"/>
      </w:tblPr>
      <w:tblGrid>
        <w:gridCol w:w="810"/>
        <w:gridCol w:w="7380"/>
      </w:tblGrid>
      <w:tr w:rsidR="006537E8" w:rsidRPr="00DC7602" w14:paraId="00B9CD6A" w14:textId="77777777" w:rsidTr="006537E8">
        <w:trPr>
          <w:trHeight w:val="349"/>
        </w:trPr>
        <w:tc>
          <w:tcPr>
            <w:tcW w:w="810" w:type="dxa"/>
            <w:tcBorders>
              <w:top w:val="single" w:sz="8" w:space="0" w:color="000000"/>
              <w:left w:val="single" w:sz="8" w:space="0" w:color="000000"/>
              <w:bottom w:val="single" w:sz="8" w:space="0" w:color="000000"/>
              <w:right w:val="single" w:sz="8" w:space="0" w:color="000000"/>
            </w:tcBorders>
            <w:shd w:val="clear" w:color="auto" w:fill="B3B3B3"/>
            <w:vAlign w:val="center"/>
          </w:tcPr>
          <w:p w14:paraId="2409BB3A" w14:textId="77777777" w:rsidR="006537E8" w:rsidRPr="00DC7602" w:rsidRDefault="006537E8" w:rsidP="00D60237">
            <w:pPr>
              <w:spacing w:before="0" w:after="0"/>
              <w:jc w:val="center"/>
              <w:rPr>
                <w:rFonts w:ascii="Times New Roman" w:hAnsi="Times New Roman"/>
                <w:b/>
                <w:color w:val="000000"/>
                <w:sz w:val="22"/>
                <w:szCs w:val="22"/>
              </w:rPr>
            </w:pPr>
            <w:r w:rsidRPr="00DC7602">
              <w:rPr>
                <w:rFonts w:ascii="Times New Roman" w:hAnsi="Times New Roman"/>
                <w:b/>
                <w:color w:val="000000"/>
                <w:sz w:val="22"/>
                <w:szCs w:val="22"/>
              </w:rPr>
              <w:t>Item No.</w:t>
            </w:r>
          </w:p>
        </w:tc>
        <w:tc>
          <w:tcPr>
            <w:tcW w:w="7380" w:type="dxa"/>
            <w:tcBorders>
              <w:top w:val="single" w:sz="8" w:space="0" w:color="000000"/>
              <w:left w:val="single" w:sz="8" w:space="0" w:color="000000"/>
              <w:bottom w:val="single" w:sz="8" w:space="0" w:color="000000"/>
              <w:right w:val="single" w:sz="8" w:space="0" w:color="000000"/>
            </w:tcBorders>
            <w:shd w:val="clear" w:color="auto" w:fill="B3B3B3"/>
            <w:tcMar>
              <w:top w:w="0" w:type="dxa"/>
              <w:left w:w="108" w:type="dxa"/>
              <w:bottom w:w="0" w:type="dxa"/>
              <w:right w:w="108" w:type="dxa"/>
            </w:tcMar>
            <w:vAlign w:val="center"/>
          </w:tcPr>
          <w:p w14:paraId="24605AAB" w14:textId="77777777" w:rsidR="006537E8" w:rsidRPr="00DC7602" w:rsidRDefault="006537E8" w:rsidP="00D60237">
            <w:pPr>
              <w:spacing w:before="0" w:after="0"/>
              <w:rPr>
                <w:rFonts w:ascii="Times New Roman" w:hAnsi="Times New Roman"/>
                <w:b/>
                <w:sz w:val="22"/>
                <w:szCs w:val="22"/>
              </w:rPr>
            </w:pPr>
            <w:r w:rsidRPr="00DC7602">
              <w:rPr>
                <w:rFonts w:ascii="Times New Roman" w:hAnsi="Times New Roman"/>
                <w:b/>
                <w:color w:val="000000"/>
                <w:sz w:val="22"/>
                <w:szCs w:val="22"/>
              </w:rPr>
              <w:t>Item</w:t>
            </w:r>
          </w:p>
        </w:tc>
      </w:tr>
      <w:tr w:rsidR="006537E8" w:rsidRPr="00DC7602" w14:paraId="2346EBAD" w14:textId="77777777" w:rsidTr="006537E8">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730A0098" w14:textId="77777777" w:rsidR="006537E8" w:rsidRPr="006537E8" w:rsidRDefault="006537E8" w:rsidP="00D60237">
            <w:pPr>
              <w:spacing w:before="0" w:after="0"/>
              <w:jc w:val="center"/>
              <w:rPr>
                <w:rFonts w:ascii="Times New Roman" w:hAnsi="Times New Roman"/>
                <w:b/>
                <w:bCs/>
                <w:sz w:val="22"/>
                <w:szCs w:val="22"/>
              </w:rPr>
            </w:pPr>
            <w:r w:rsidRPr="006537E8">
              <w:rPr>
                <w:rFonts w:ascii="Times New Roman" w:hAnsi="Times New Roman"/>
                <w:b/>
                <w:bCs/>
                <w:sz w:val="22"/>
                <w:szCs w:val="22"/>
              </w:rPr>
              <w:t>1.</w:t>
            </w:r>
          </w:p>
        </w:tc>
        <w:tc>
          <w:tcPr>
            <w:tcW w:w="73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61C5C40C" w14:textId="315FC288" w:rsidR="006537E8" w:rsidRPr="006537E8" w:rsidRDefault="006537E8" w:rsidP="00D60237">
            <w:pPr>
              <w:spacing w:before="0" w:after="0"/>
              <w:rPr>
                <w:rFonts w:ascii="Times New Roman" w:hAnsi="Times New Roman"/>
                <w:sz w:val="22"/>
              </w:rPr>
            </w:pPr>
            <w:r w:rsidRPr="006537E8">
              <w:rPr>
                <w:rFonts w:ascii="Times New Roman" w:hAnsi="Times New Roman"/>
                <w:b/>
                <w:sz w:val="22"/>
              </w:rPr>
              <w:t>System 1 - PV system at the KCV parking 150 kW</w:t>
            </w:r>
          </w:p>
        </w:tc>
      </w:tr>
      <w:tr w:rsidR="006537E8" w:rsidRPr="00DC7602" w14:paraId="11C1358E" w14:textId="77777777" w:rsidTr="006537E8">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59259FAA" w14:textId="0754107A" w:rsidR="006537E8" w:rsidRPr="006537E8" w:rsidRDefault="006537E8" w:rsidP="00D60237">
            <w:pPr>
              <w:spacing w:before="0" w:after="0"/>
              <w:jc w:val="center"/>
              <w:rPr>
                <w:rFonts w:ascii="Times New Roman" w:hAnsi="Times New Roman"/>
                <w:b/>
                <w:bCs/>
                <w:sz w:val="22"/>
                <w:szCs w:val="22"/>
              </w:rPr>
            </w:pPr>
            <w:r w:rsidRPr="006537E8">
              <w:rPr>
                <w:rFonts w:ascii="Times New Roman" w:hAnsi="Times New Roman"/>
                <w:b/>
                <w:bCs/>
                <w:sz w:val="22"/>
                <w:szCs w:val="22"/>
              </w:rPr>
              <w:t>2.</w:t>
            </w:r>
          </w:p>
        </w:tc>
        <w:tc>
          <w:tcPr>
            <w:tcW w:w="73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136B2D9A" w14:textId="3E31058D" w:rsidR="006537E8" w:rsidRPr="006537E8" w:rsidRDefault="006537E8" w:rsidP="00D60237">
            <w:pPr>
              <w:spacing w:before="0" w:after="0"/>
              <w:rPr>
                <w:rFonts w:ascii="Times New Roman" w:hAnsi="Times New Roman"/>
                <w:sz w:val="22"/>
              </w:rPr>
            </w:pPr>
            <w:r w:rsidRPr="006537E8">
              <w:rPr>
                <w:rFonts w:ascii="Times New Roman" w:hAnsi="Times New Roman"/>
                <w:b/>
                <w:sz w:val="22"/>
              </w:rPr>
              <w:t>System 2 - PV system at the KCV Radiologija 50 kW</w:t>
            </w:r>
          </w:p>
        </w:tc>
      </w:tr>
      <w:tr w:rsidR="006537E8" w:rsidRPr="00DC7602" w14:paraId="5703FCAE" w14:textId="77777777" w:rsidTr="006537E8">
        <w:trPr>
          <w:trHeight w:val="169"/>
        </w:trPr>
        <w:tc>
          <w:tcPr>
            <w:tcW w:w="810" w:type="dxa"/>
            <w:tcBorders>
              <w:top w:val="single" w:sz="8" w:space="0" w:color="000000"/>
              <w:left w:val="single" w:sz="8" w:space="0" w:color="000000"/>
              <w:bottom w:val="single" w:sz="8" w:space="0" w:color="000000"/>
              <w:right w:val="single" w:sz="8" w:space="0" w:color="000000"/>
            </w:tcBorders>
            <w:vAlign w:val="center"/>
          </w:tcPr>
          <w:p w14:paraId="7B5B96E3" w14:textId="4D0F5ED8" w:rsidR="006537E8" w:rsidRPr="006537E8" w:rsidRDefault="006537E8" w:rsidP="00D60237">
            <w:pPr>
              <w:spacing w:before="0" w:after="0"/>
              <w:jc w:val="center"/>
              <w:rPr>
                <w:rFonts w:ascii="Times New Roman" w:hAnsi="Times New Roman"/>
                <w:b/>
                <w:bCs/>
                <w:sz w:val="22"/>
                <w:szCs w:val="22"/>
              </w:rPr>
            </w:pPr>
            <w:r w:rsidRPr="006537E8">
              <w:rPr>
                <w:rFonts w:ascii="Times New Roman" w:hAnsi="Times New Roman"/>
                <w:b/>
                <w:bCs/>
                <w:sz w:val="22"/>
                <w:szCs w:val="22"/>
              </w:rPr>
              <w:t>3.</w:t>
            </w:r>
          </w:p>
        </w:tc>
        <w:tc>
          <w:tcPr>
            <w:tcW w:w="7380"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14:paraId="03B878EE" w14:textId="45982ED6" w:rsidR="006537E8" w:rsidRPr="006537E8" w:rsidRDefault="006537E8" w:rsidP="00D60237">
            <w:pPr>
              <w:spacing w:before="0" w:after="0"/>
              <w:rPr>
                <w:rFonts w:ascii="Times New Roman" w:hAnsi="Times New Roman"/>
                <w:sz w:val="22"/>
              </w:rPr>
            </w:pPr>
            <w:r w:rsidRPr="006537E8">
              <w:rPr>
                <w:rFonts w:ascii="Times New Roman" w:hAnsi="Times New Roman"/>
                <w:b/>
                <w:sz w:val="22"/>
              </w:rPr>
              <w:t>System 3 - PV system at the KCV Urgentni centar 50 kW</w:t>
            </w:r>
          </w:p>
        </w:tc>
      </w:tr>
    </w:tbl>
    <w:p w14:paraId="49F828CF" w14:textId="53A82283" w:rsidR="0047783A" w:rsidRPr="00E82463" w:rsidRDefault="0047783A" w:rsidP="00E82463">
      <w:pPr>
        <w:ind w:left="567"/>
        <w:jc w:val="both"/>
        <w:rPr>
          <w:rFonts w:ascii="Times New Roman" w:hAnsi="Times New Roman"/>
          <w:sz w:val="22"/>
        </w:rPr>
      </w:pPr>
      <w:r w:rsidRPr="006537E8">
        <w:rPr>
          <w:rFonts w:ascii="Times New Roman" w:hAnsi="Times New Roman"/>
          <w:sz w:val="22"/>
        </w:rPr>
        <w:t xml:space="preserve">to </w:t>
      </w:r>
      <w:r w:rsidR="006537E8" w:rsidRPr="006537E8">
        <w:rPr>
          <w:rFonts w:ascii="Times New Roman" w:hAnsi="Times New Roman"/>
          <w:sz w:val="22"/>
        </w:rPr>
        <w:t>Clinical Center of Vojvodina, Hajduk Veljkova 1-9, 21000 Novi Sad, Republic of Serbia</w:t>
      </w:r>
      <w:r w:rsidR="00CF63C2" w:rsidRPr="006537E8">
        <w:rPr>
          <w:rFonts w:ascii="Times New Roman" w:hAnsi="Times New Roman"/>
          <w:sz w:val="22"/>
        </w:rPr>
        <w:t xml:space="preserve"> DDP</w:t>
      </w:r>
      <w:r w:rsidR="00CF63C2" w:rsidRPr="006537E8">
        <w:rPr>
          <w:rStyle w:val="FootnoteReference"/>
          <w:rFonts w:ascii="Times New Roman" w:hAnsi="Times New Roman"/>
          <w:sz w:val="22"/>
        </w:rPr>
        <w:footnoteReference w:id="1"/>
      </w:r>
      <w:r w:rsidR="006A5F84" w:rsidRPr="006537E8">
        <w:rPr>
          <w:rFonts w:ascii="Times New Roman" w:hAnsi="Times New Roman"/>
          <w:sz w:val="22"/>
        </w:rPr>
        <w:t>,</w:t>
      </w:r>
      <w:r w:rsidRPr="006537E8">
        <w:rPr>
          <w:rFonts w:ascii="Times New Roman" w:hAnsi="Times New Roman"/>
          <w:sz w:val="22"/>
        </w:rPr>
        <w:t xml:space="preserve"> </w:t>
      </w:r>
      <w:r w:rsidR="006537E8" w:rsidRPr="006537E8">
        <w:rPr>
          <w:rFonts w:ascii="Times New Roman" w:hAnsi="Times New Roman"/>
          <w:sz w:val="22"/>
        </w:rPr>
        <w:t>90 days from the day of signature of the contract by bought parties.</w:t>
      </w:r>
    </w:p>
    <w:p w14:paraId="50427AAB" w14:textId="77777777"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14:paraId="4E903514" w14:textId="292C2EB0"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1.</w:t>
      </w:r>
      <w:r w:rsidR="006537E8">
        <w:rPr>
          <w:rFonts w:ascii="Times New Roman" w:hAnsi="Times New Roman"/>
          <w:sz w:val="22"/>
          <w:lang w:val="en-GB"/>
        </w:rPr>
        <w:t>3</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p>
    <w:p w14:paraId="0D5123EC" w14:textId="77777777" w:rsidR="0047783A" w:rsidRPr="00E82463" w:rsidRDefault="0047783A" w:rsidP="00A4424B">
      <w:pPr>
        <w:pStyle w:val="Heading1"/>
      </w:pPr>
      <w:bookmarkStart w:id="4" w:name="_Toc42488071"/>
      <w:r w:rsidRPr="00E82463">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5E39B114" w14:textId="77777777" w:rsidTr="00A4424B">
        <w:tc>
          <w:tcPr>
            <w:tcW w:w="3969" w:type="dxa"/>
            <w:tcBorders>
              <w:bottom w:val="nil"/>
            </w:tcBorders>
          </w:tcPr>
          <w:p w14:paraId="7CDBDE89" w14:textId="77777777" w:rsidR="0047783A" w:rsidRPr="00E82463" w:rsidRDefault="0047783A">
            <w:pPr>
              <w:keepNext/>
              <w:jc w:val="both"/>
              <w:rPr>
                <w:rFonts w:ascii="Times New Roman" w:hAnsi="Times New Roman"/>
              </w:rPr>
            </w:pPr>
          </w:p>
        </w:tc>
        <w:tc>
          <w:tcPr>
            <w:tcW w:w="2410" w:type="dxa"/>
            <w:shd w:val="pct10" w:color="auto" w:fill="FFFFFF"/>
          </w:tcPr>
          <w:p w14:paraId="19F52AC1"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6D75E0B0"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12982F67" w14:textId="77777777" w:rsidTr="00A4424B">
        <w:tc>
          <w:tcPr>
            <w:tcW w:w="3969" w:type="dxa"/>
            <w:shd w:val="pct10" w:color="auto" w:fill="FFFFFF"/>
          </w:tcPr>
          <w:p w14:paraId="664B30E4"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6D9F98DB" w14:textId="27111FAD" w:rsidR="0047783A" w:rsidRPr="007D19A9" w:rsidRDefault="006537E8" w:rsidP="007D19A9">
            <w:pPr>
              <w:rPr>
                <w:rFonts w:ascii="Times New Roman" w:hAnsi="Times New Roman"/>
                <w:sz w:val="22"/>
              </w:rPr>
            </w:pPr>
            <w:r w:rsidRPr="007D19A9">
              <w:rPr>
                <w:rFonts w:ascii="Times New Roman" w:hAnsi="Times New Roman"/>
                <w:sz w:val="22"/>
                <w:szCs w:val="22"/>
              </w:rPr>
              <w:t>&lt;</w:t>
            </w:r>
            <w:r w:rsidR="007D19A9" w:rsidRPr="007D19A9">
              <w:rPr>
                <w:rFonts w:ascii="Times New Roman" w:hAnsi="Times New Roman"/>
                <w:sz w:val="22"/>
                <w:szCs w:val="22"/>
              </w:rPr>
              <w:t>1</w:t>
            </w:r>
            <w:r w:rsidRPr="007D19A9">
              <w:rPr>
                <w:rFonts w:ascii="Times New Roman" w:hAnsi="Times New Roman"/>
                <w:sz w:val="22"/>
                <w:szCs w:val="22"/>
              </w:rPr>
              <w:t>2/07/2021&gt;</w:t>
            </w:r>
          </w:p>
        </w:tc>
        <w:tc>
          <w:tcPr>
            <w:tcW w:w="2268" w:type="dxa"/>
          </w:tcPr>
          <w:p w14:paraId="1EB7F755" w14:textId="2652FFE0" w:rsidR="0047783A" w:rsidRPr="007D19A9" w:rsidRDefault="006537E8" w:rsidP="006537E8">
            <w:pPr>
              <w:rPr>
                <w:rFonts w:ascii="Times New Roman" w:hAnsi="Times New Roman"/>
                <w:sz w:val="22"/>
              </w:rPr>
            </w:pPr>
            <w:r w:rsidRPr="007D19A9">
              <w:rPr>
                <w:rFonts w:ascii="Times New Roman" w:hAnsi="Times New Roman"/>
                <w:sz w:val="22"/>
                <w:szCs w:val="22"/>
                <w:lang w:val="en-US"/>
              </w:rPr>
              <w:t>&lt;</w:t>
            </w:r>
            <w:r w:rsidRPr="007D19A9">
              <w:rPr>
                <w:rFonts w:ascii="Times New Roman" w:hAnsi="Times New Roman"/>
                <w:sz w:val="22"/>
                <w:szCs w:val="22"/>
              </w:rPr>
              <w:t>11:00h&gt;</w:t>
            </w:r>
          </w:p>
        </w:tc>
      </w:tr>
      <w:tr w:rsidR="0047783A" w:rsidRPr="00E82463" w14:paraId="0ED19ECA" w14:textId="77777777" w:rsidTr="00A4424B">
        <w:tc>
          <w:tcPr>
            <w:tcW w:w="3969" w:type="dxa"/>
            <w:shd w:val="pct10" w:color="auto" w:fill="FFFFFF"/>
          </w:tcPr>
          <w:p w14:paraId="735F4CBE"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2A101C6C" w14:textId="34E2C596" w:rsidR="0047783A" w:rsidRPr="00E82463" w:rsidRDefault="007D19A9" w:rsidP="007D19A9">
            <w:pPr>
              <w:rPr>
                <w:rFonts w:ascii="Times New Roman" w:hAnsi="Times New Roman"/>
                <w:sz w:val="22"/>
              </w:rPr>
            </w:pPr>
            <w:r>
              <w:rPr>
                <w:rFonts w:ascii="Times New Roman" w:hAnsi="Times New Roman"/>
                <w:sz w:val="22"/>
              </w:rPr>
              <w:t>12</w:t>
            </w:r>
            <w:r w:rsidR="006537E8" w:rsidRPr="006537E8">
              <w:rPr>
                <w:rFonts w:ascii="Times New Roman" w:hAnsi="Times New Roman"/>
                <w:sz w:val="22"/>
              </w:rPr>
              <w:t>/0</w:t>
            </w:r>
            <w:r>
              <w:rPr>
                <w:rFonts w:ascii="Times New Roman" w:hAnsi="Times New Roman"/>
                <w:sz w:val="22"/>
              </w:rPr>
              <w:t>7</w:t>
            </w:r>
            <w:r w:rsidR="006537E8" w:rsidRPr="006537E8">
              <w:rPr>
                <w:rFonts w:ascii="Times New Roman" w:hAnsi="Times New Roman"/>
                <w:sz w:val="22"/>
              </w:rPr>
              <w:t>/2021</w:t>
            </w:r>
          </w:p>
        </w:tc>
        <w:tc>
          <w:tcPr>
            <w:tcW w:w="2268" w:type="dxa"/>
          </w:tcPr>
          <w:p w14:paraId="471F1767" w14:textId="1E5C8AC1" w:rsidR="0047783A" w:rsidRPr="00E82463" w:rsidRDefault="006537E8" w:rsidP="00A4424B">
            <w:pPr>
              <w:jc w:val="center"/>
              <w:rPr>
                <w:rFonts w:ascii="Times New Roman" w:hAnsi="Times New Roman"/>
                <w:sz w:val="22"/>
              </w:rPr>
            </w:pPr>
            <w:r w:rsidRPr="006537E8">
              <w:rPr>
                <w:rFonts w:ascii="Times New Roman" w:hAnsi="Times New Roman"/>
                <w:sz w:val="22"/>
              </w:rPr>
              <w:t>Local Time: 13:00h</w:t>
            </w:r>
          </w:p>
        </w:tc>
      </w:tr>
      <w:tr w:rsidR="0047783A" w:rsidRPr="00E82463" w14:paraId="07F48CA6" w14:textId="77777777" w:rsidTr="00A4424B">
        <w:tc>
          <w:tcPr>
            <w:tcW w:w="3969" w:type="dxa"/>
            <w:shd w:val="pct10" w:color="auto" w:fill="FFFFFF"/>
          </w:tcPr>
          <w:p w14:paraId="1AC57317"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23DD0CAE" w14:textId="3A1C304C" w:rsidR="0047783A" w:rsidRPr="00E82463" w:rsidRDefault="007D19A9" w:rsidP="0047783A">
            <w:pPr>
              <w:rPr>
                <w:rFonts w:ascii="Times New Roman" w:hAnsi="Times New Roman"/>
                <w:sz w:val="22"/>
              </w:rPr>
            </w:pPr>
            <w:r>
              <w:rPr>
                <w:rFonts w:ascii="Times New Roman" w:hAnsi="Times New Roman"/>
                <w:sz w:val="22"/>
              </w:rPr>
              <w:t>22</w:t>
            </w:r>
            <w:r w:rsidR="006537E8" w:rsidRPr="006537E8">
              <w:rPr>
                <w:rFonts w:ascii="Times New Roman" w:hAnsi="Times New Roman"/>
                <w:sz w:val="22"/>
              </w:rPr>
              <w:t>/07/2021</w:t>
            </w:r>
          </w:p>
        </w:tc>
        <w:tc>
          <w:tcPr>
            <w:tcW w:w="2268" w:type="dxa"/>
          </w:tcPr>
          <w:p w14:paraId="723C2216" w14:textId="77777777" w:rsidR="0047783A" w:rsidRPr="00E82463" w:rsidRDefault="0047783A" w:rsidP="00A4424B">
            <w:pPr>
              <w:jc w:val="center"/>
              <w:rPr>
                <w:rFonts w:ascii="Times New Roman" w:hAnsi="Times New Roman"/>
                <w:sz w:val="22"/>
              </w:rPr>
            </w:pPr>
            <w:r w:rsidRPr="00E82463">
              <w:rPr>
                <w:rFonts w:ascii="Times New Roman" w:hAnsi="Times New Roman"/>
                <w:sz w:val="22"/>
              </w:rPr>
              <w:t>-</w:t>
            </w:r>
          </w:p>
        </w:tc>
      </w:tr>
      <w:tr w:rsidR="0047783A" w:rsidRPr="00E82463" w14:paraId="4F87DB18" w14:textId="77777777" w:rsidTr="00A4424B">
        <w:tc>
          <w:tcPr>
            <w:tcW w:w="3969" w:type="dxa"/>
            <w:shd w:val="pct10" w:color="auto" w:fill="FFFFFF"/>
          </w:tcPr>
          <w:p w14:paraId="4BC46A16" w14:textId="77777777" w:rsidR="0047783A" w:rsidRPr="00E82463" w:rsidRDefault="0047783A">
            <w:pPr>
              <w:jc w:val="both"/>
              <w:rPr>
                <w:rFonts w:ascii="Times New Roman" w:hAnsi="Times New Roman"/>
                <w:b/>
                <w:sz w:val="22"/>
              </w:rPr>
            </w:pPr>
            <w:r w:rsidRPr="00E82463">
              <w:rPr>
                <w:rFonts w:ascii="Times New Roman" w:hAnsi="Times New Roman"/>
                <w:b/>
                <w:sz w:val="22"/>
              </w:rPr>
              <w:lastRenderedPageBreak/>
              <w:t>Deadline for submission of tenders</w:t>
            </w:r>
          </w:p>
        </w:tc>
        <w:tc>
          <w:tcPr>
            <w:tcW w:w="2410" w:type="dxa"/>
          </w:tcPr>
          <w:p w14:paraId="4926A728" w14:textId="3C205CF2" w:rsidR="0047783A" w:rsidRPr="00E82463" w:rsidRDefault="007D19A9" w:rsidP="007D19A9">
            <w:pPr>
              <w:rPr>
                <w:rFonts w:ascii="Times New Roman" w:hAnsi="Times New Roman"/>
                <w:sz w:val="22"/>
              </w:rPr>
            </w:pPr>
            <w:r>
              <w:rPr>
                <w:rFonts w:ascii="Times New Roman" w:hAnsi="Times New Roman"/>
                <w:sz w:val="22"/>
              </w:rPr>
              <w:t>0</w:t>
            </w:r>
            <w:r w:rsidR="006537E8" w:rsidRPr="006537E8">
              <w:rPr>
                <w:rFonts w:ascii="Times New Roman" w:hAnsi="Times New Roman"/>
                <w:sz w:val="22"/>
              </w:rPr>
              <w:t>2/0</w:t>
            </w:r>
            <w:r>
              <w:rPr>
                <w:rFonts w:ascii="Times New Roman" w:hAnsi="Times New Roman"/>
                <w:sz w:val="22"/>
              </w:rPr>
              <w:t>8</w:t>
            </w:r>
            <w:r w:rsidR="006537E8" w:rsidRPr="006537E8">
              <w:rPr>
                <w:rFonts w:ascii="Times New Roman" w:hAnsi="Times New Roman"/>
                <w:sz w:val="22"/>
              </w:rPr>
              <w:t>/2021</w:t>
            </w:r>
          </w:p>
        </w:tc>
        <w:tc>
          <w:tcPr>
            <w:tcW w:w="2268" w:type="dxa"/>
          </w:tcPr>
          <w:p w14:paraId="6AE78936" w14:textId="212684C4" w:rsidR="0047783A" w:rsidRPr="00E82463" w:rsidRDefault="006537E8" w:rsidP="00A4424B">
            <w:pPr>
              <w:jc w:val="center"/>
              <w:rPr>
                <w:rFonts w:ascii="Times New Roman" w:hAnsi="Times New Roman"/>
                <w:sz w:val="22"/>
              </w:rPr>
            </w:pPr>
            <w:r w:rsidRPr="006537E8">
              <w:rPr>
                <w:rFonts w:ascii="Times New Roman" w:hAnsi="Times New Roman"/>
                <w:sz w:val="22"/>
              </w:rPr>
              <w:t>Local Time: 13:00h</w:t>
            </w:r>
          </w:p>
        </w:tc>
      </w:tr>
      <w:tr w:rsidR="0047783A" w:rsidRPr="00E82463" w14:paraId="52E4BAA8" w14:textId="77777777" w:rsidTr="00A4424B">
        <w:tc>
          <w:tcPr>
            <w:tcW w:w="3969" w:type="dxa"/>
            <w:shd w:val="pct10" w:color="auto" w:fill="FFFFFF"/>
          </w:tcPr>
          <w:p w14:paraId="29ED18F0"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07E27446" w14:textId="377E6BE7" w:rsidR="0047783A" w:rsidRPr="00E82463" w:rsidRDefault="007D19A9" w:rsidP="007D19A9">
            <w:pPr>
              <w:rPr>
                <w:rFonts w:ascii="Times New Roman" w:hAnsi="Times New Roman"/>
                <w:sz w:val="22"/>
              </w:rPr>
            </w:pPr>
            <w:r>
              <w:rPr>
                <w:rFonts w:ascii="Times New Roman" w:hAnsi="Times New Roman"/>
                <w:sz w:val="22"/>
              </w:rPr>
              <w:t>09</w:t>
            </w:r>
            <w:r w:rsidR="006537E8" w:rsidRPr="006537E8">
              <w:rPr>
                <w:rFonts w:ascii="Times New Roman" w:hAnsi="Times New Roman"/>
                <w:sz w:val="22"/>
              </w:rPr>
              <w:t>/0</w:t>
            </w:r>
            <w:r>
              <w:rPr>
                <w:rFonts w:ascii="Times New Roman" w:hAnsi="Times New Roman"/>
                <w:sz w:val="22"/>
              </w:rPr>
              <w:t>8</w:t>
            </w:r>
            <w:r w:rsidR="006537E8" w:rsidRPr="006537E8">
              <w:rPr>
                <w:rFonts w:ascii="Times New Roman" w:hAnsi="Times New Roman"/>
                <w:sz w:val="22"/>
              </w:rPr>
              <w:t>/2021</w:t>
            </w:r>
          </w:p>
        </w:tc>
        <w:tc>
          <w:tcPr>
            <w:tcW w:w="2268" w:type="dxa"/>
          </w:tcPr>
          <w:p w14:paraId="1593670A" w14:textId="0DF26E77" w:rsidR="0047783A" w:rsidRPr="00E82463" w:rsidRDefault="006537E8" w:rsidP="00A4424B">
            <w:pPr>
              <w:jc w:val="center"/>
              <w:rPr>
                <w:rFonts w:ascii="Times New Roman" w:hAnsi="Times New Roman"/>
                <w:sz w:val="22"/>
              </w:rPr>
            </w:pPr>
            <w:r w:rsidRPr="006537E8">
              <w:rPr>
                <w:rFonts w:ascii="Times New Roman" w:hAnsi="Times New Roman"/>
                <w:sz w:val="22"/>
              </w:rPr>
              <w:t>Local time: 11:00h</w:t>
            </w:r>
          </w:p>
        </w:tc>
      </w:tr>
      <w:tr w:rsidR="0047783A" w:rsidRPr="00E82463" w14:paraId="17772F26" w14:textId="77777777" w:rsidTr="00A4424B">
        <w:tc>
          <w:tcPr>
            <w:tcW w:w="3969" w:type="dxa"/>
            <w:shd w:val="pct10" w:color="auto" w:fill="FFFFFF"/>
          </w:tcPr>
          <w:p w14:paraId="2BD99892"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55BEF533" w14:textId="2FD0CE4A" w:rsidR="0047783A" w:rsidRPr="00E82463" w:rsidRDefault="007D19A9" w:rsidP="007D19A9">
            <w:pPr>
              <w:tabs>
                <w:tab w:val="left" w:pos="851"/>
              </w:tabs>
              <w:rPr>
                <w:rFonts w:ascii="Times New Roman" w:hAnsi="Times New Roman"/>
                <w:sz w:val="22"/>
              </w:rPr>
            </w:pPr>
            <w:r>
              <w:rPr>
                <w:rFonts w:ascii="Times New Roman" w:hAnsi="Times New Roman"/>
                <w:sz w:val="22"/>
              </w:rPr>
              <w:t>12</w:t>
            </w:r>
            <w:r w:rsidR="006537E8" w:rsidRPr="006537E8">
              <w:rPr>
                <w:rFonts w:ascii="Times New Roman" w:hAnsi="Times New Roman"/>
                <w:sz w:val="22"/>
              </w:rPr>
              <w:t>/0</w:t>
            </w:r>
            <w:r>
              <w:rPr>
                <w:rFonts w:ascii="Times New Roman" w:hAnsi="Times New Roman"/>
                <w:sz w:val="22"/>
              </w:rPr>
              <w:t>8</w:t>
            </w:r>
            <w:r w:rsidR="006537E8" w:rsidRPr="006537E8">
              <w:rPr>
                <w:rFonts w:ascii="Times New Roman" w:hAnsi="Times New Roman"/>
                <w:sz w:val="22"/>
              </w:rPr>
              <w:t>/2021</w:t>
            </w:r>
            <w:r w:rsidR="00F679ED">
              <w:rPr>
                <w:rFonts w:ascii="Times New Roman" w:hAnsi="Times New Roman"/>
                <w:sz w:val="22"/>
                <w:vertAlign w:val="superscript"/>
              </w:rPr>
              <w:t>**</w:t>
            </w:r>
          </w:p>
        </w:tc>
        <w:tc>
          <w:tcPr>
            <w:tcW w:w="2268" w:type="dxa"/>
          </w:tcPr>
          <w:p w14:paraId="19D18F67" w14:textId="77777777" w:rsidR="0047783A" w:rsidRPr="00E82463" w:rsidRDefault="0047783A" w:rsidP="00A4424B">
            <w:pPr>
              <w:tabs>
                <w:tab w:val="left" w:pos="851"/>
              </w:tabs>
              <w:jc w:val="center"/>
              <w:rPr>
                <w:rFonts w:ascii="Times New Roman" w:hAnsi="Times New Roman"/>
                <w:sz w:val="22"/>
              </w:rPr>
            </w:pPr>
            <w:r w:rsidRPr="00E82463">
              <w:rPr>
                <w:rFonts w:ascii="Times New Roman" w:hAnsi="Times New Roman"/>
                <w:sz w:val="22"/>
              </w:rPr>
              <w:t>-</w:t>
            </w:r>
          </w:p>
        </w:tc>
      </w:tr>
      <w:tr w:rsidR="0047783A" w:rsidRPr="00E82463" w14:paraId="1337D502" w14:textId="77777777" w:rsidTr="00A4424B">
        <w:tc>
          <w:tcPr>
            <w:tcW w:w="3969" w:type="dxa"/>
            <w:shd w:val="pct10" w:color="auto" w:fill="FFFFFF"/>
          </w:tcPr>
          <w:p w14:paraId="52587848"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270B33D4" w14:textId="7B9564C7" w:rsidR="0047783A" w:rsidRPr="00E82463" w:rsidRDefault="007D19A9" w:rsidP="007D19A9">
            <w:pPr>
              <w:tabs>
                <w:tab w:val="left" w:pos="851"/>
              </w:tabs>
              <w:rPr>
                <w:rFonts w:ascii="Times New Roman" w:hAnsi="Times New Roman"/>
                <w:sz w:val="22"/>
              </w:rPr>
            </w:pPr>
            <w:r>
              <w:rPr>
                <w:rFonts w:ascii="Times New Roman" w:hAnsi="Times New Roman"/>
                <w:sz w:val="22"/>
              </w:rPr>
              <w:t>13</w:t>
            </w:r>
            <w:r w:rsidR="006537E8" w:rsidRPr="006537E8">
              <w:rPr>
                <w:rFonts w:ascii="Times New Roman" w:hAnsi="Times New Roman"/>
                <w:sz w:val="22"/>
              </w:rPr>
              <w:t>/0</w:t>
            </w:r>
            <w:r>
              <w:rPr>
                <w:rFonts w:ascii="Times New Roman" w:hAnsi="Times New Roman"/>
                <w:sz w:val="22"/>
              </w:rPr>
              <w:t>8</w:t>
            </w:r>
            <w:r w:rsidR="006537E8" w:rsidRPr="006537E8">
              <w:rPr>
                <w:rFonts w:ascii="Times New Roman" w:hAnsi="Times New Roman"/>
                <w:sz w:val="22"/>
              </w:rPr>
              <w:t>/2021</w:t>
            </w:r>
            <w:r w:rsidR="00F679ED">
              <w:rPr>
                <w:rFonts w:ascii="Times New Roman" w:hAnsi="Times New Roman"/>
                <w:sz w:val="22"/>
                <w:vertAlign w:val="superscript"/>
              </w:rPr>
              <w:t>**</w:t>
            </w:r>
          </w:p>
        </w:tc>
        <w:tc>
          <w:tcPr>
            <w:tcW w:w="2268" w:type="dxa"/>
          </w:tcPr>
          <w:p w14:paraId="73D02567" w14:textId="77777777" w:rsidR="0047783A" w:rsidRPr="00E82463" w:rsidRDefault="0047783A">
            <w:pPr>
              <w:tabs>
                <w:tab w:val="left" w:pos="851"/>
              </w:tabs>
              <w:jc w:val="both"/>
              <w:rPr>
                <w:rFonts w:ascii="Times New Roman" w:hAnsi="Times New Roman"/>
                <w:sz w:val="22"/>
              </w:rPr>
            </w:pPr>
            <w:r w:rsidRPr="00E82463">
              <w:rPr>
                <w:rFonts w:ascii="Times New Roman" w:hAnsi="Times New Roman"/>
                <w:sz w:val="22"/>
              </w:rPr>
              <w:t>-</w:t>
            </w:r>
          </w:p>
        </w:tc>
      </w:tr>
    </w:tbl>
    <w:p w14:paraId="1A882FAA" w14:textId="1F07F147" w:rsidR="00F679ED" w:rsidRPr="00E82463"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75994746" w14:textId="77777777" w:rsidR="0047783A" w:rsidRPr="00E82463" w:rsidRDefault="0047783A" w:rsidP="00A4424B">
      <w:pPr>
        <w:pStyle w:val="Heading1"/>
      </w:pPr>
      <w:bookmarkStart w:id="6" w:name="_Toc42488072"/>
      <w:bookmarkEnd w:id="5"/>
      <w:r w:rsidRPr="00E82463">
        <w:t>Participation</w:t>
      </w:r>
      <w:bookmarkEnd w:id="6"/>
    </w:p>
    <w:p w14:paraId="7FD8F85D" w14:textId="0108CF4D" w:rsidR="00EC4FD6" w:rsidRPr="008F2DC3" w:rsidRDefault="0047783A" w:rsidP="008F2DC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8F2DC3">
        <w:rPr>
          <w:sz w:val="22"/>
          <w:szCs w:val="22"/>
          <w:lang w:val="en-GB"/>
        </w:rPr>
        <w:t xml:space="preserve">Participation is open to all </w:t>
      </w:r>
      <w:r w:rsidR="00123EDC" w:rsidRPr="008F2DC3">
        <w:rPr>
          <w:rFonts w:eastAsia="Calibri"/>
          <w:sz w:val="22"/>
          <w:szCs w:val="22"/>
          <w:lang w:val="en-GB"/>
        </w:rPr>
        <w:t xml:space="preserve">natural persons who are nationals of and </w:t>
      </w:r>
      <w:r w:rsidR="00123EDC" w:rsidRPr="008F2DC3">
        <w:rPr>
          <w:sz w:val="22"/>
          <w:szCs w:val="22"/>
          <w:lang w:val="en-GB"/>
        </w:rPr>
        <w:t xml:space="preserve">legal persons </w:t>
      </w:r>
      <w:r w:rsidR="00D8732D" w:rsidRPr="008F2DC3">
        <w:rPr>
          <w:sz w:val="22"/>
          <w:szCs w:val="22"/>
          <w:lang w:val="en-GB"/>
        </w:rPr>
        <w:t>(</w:t>
      </w:r>
      <w:r w:rsidR="00123EDC" w:rsidRPr="008F2DC3">
        <w:rPr>
          <w:sz w:val="22"/>
          <w:szCs w:val="22"/>
          <w:lang w:val="en-GB"/>
        </w:rPr>
        <w:t xml:space="preserve">participating either individually or in a grouping </w:t>
      </w:r>
      <w:r w:rsidR="00A8413B" w:rsidRPr="008F2DC3">
        <w:rPr>
          <w:sz w:val="22"/>
          <w:szCs w:val="22"/>
          <w:lang w:val="en-GB"/>
        </w:rPr>
        <w:t>–</w:t>
      </w:r>
      <w:r w:rsidR="00D8732D" w:rsidRPr="008F2DC3">
        <w:rPr>
          <w:sz w:val="22"/>
          <w:szCs w:val="22"/>
          <w:lang w:val="en-GB"/>
        </w:rPr>
        <w:t xml:space="preserve"> </w:t>
      </w:r>
      <w:r w:rsidR="00123EDC" w:rsidRPr="008F2DC3">
        <w:rPr>
          <w:sz w:val="22"/>
          <w:szCs w:val="22"/>
          <w:lang w:val="en-GB"/>
        </w:rPr>
        <w:t>consortium</w:t>
      </w:r>
      <w:r w:rsidR="00D8732D" w:rsidRPr="008F2DC3">
        <w:rPr>
          <w:sz w:val="22"/>
          <w:szCs w:val="22"/>
          <w:lang w:val="en-GB"/>
        </w:rPr>
        <w:t xml:space="preserve"> </w:t>
      </w:r>
      <w:r w:rsidR="00A8413B" w:rsidRPr="008F2DC3">
        <w:rPr>
          <w:sz w:val="22"/>
          <w:szCs w:val="22"/>
          <w:lang w:val="en-GB"/>
        </w:rPr>
        <w:t>–</w:t>
      </w:r>
      <w:r w:rsidR="00123EDC" w:rsidRPr="008F2DC3">
        <w:rPr>
          <w:sz w:val="22"/>
          <w:szCs w:val="22"/>
          <w:lang w:val="en-GB"/>
        </w:rPr>
        <w:t xml:space="preserve"> of tenderers</w:t>
      </w:r>
      <w:r w:rsidR="00D8732D" w:rsidRPr="008F2DC3">
        <w:rPr>
          <w:sz w:val="22"/>
          <w:szCs w:val="22"/>
          <w:lang w:val="en-GB"/>
        </w:rPr>
        <w:t>)</w:t>
      </w:r>
      <w:r w:rsidR="00123EDC" w:rsidRPr="008F2DC3">
        <w:rPr>
          <w:sz w:val="22"/>
          <w:szCs w:val="22"/>
          <w:lang w:val="en-GB"/>
        </w:rPr>
        <w:t xml:space="preserve"> which are effectively established in a  Member State of the European Union or in a eligible country or territory  as defined under </w:t>
      </w:r>
      <w:r w:rsidR="00123EDC" w:rsidRPr="008F2DC3">
        <w:rPr>
          <w:rFonts w:eastAsia="Calibri"/>
          <w:bCs/>
          <w:snapToGrid/>
          <w:sz w:val="22"/>
          <w:szCs w:val="22"/>
          <w:lang w:val="en-GB"/>
        </w:rPr>
        <w:t xml:space="preserve">the Regulation </w:t>
      </w:r>
      <w:r w:rsidR="00123EDC" w:rsidRPr="008F2DC3">
        <w:rPr>
          <w:sz w:val="22"/>
          <w:szCs w:val="22"/>
          <w:lang w:val="en-GB"/>
        </w:rPr>
        <w:t xml:space="preserve">(EU) </w:t>
      </w:r>
      <w:r w:rsidR="00A8413B" w:rsidRPr="008F2DC3">
        <w:rPr>
          <w:sz w:val="22"/>
          <w:szCs w:val="22"/>
          <w:lang w:val="en-GB"/>
        </w:rPr>
        <w:t>No </w:t>
      </w:r>
      <w:r w:rsidR="00123EDC" w:rsidRPr="008F2DC3">
        <w:rPr>
          <w:rFonts w:eastAsia="MS Mincho"/>
          <w:noProof/>
          <w:sz w:val="22"/>
          <w:szCs w:val="22"/>
          <w:lang w:val="en-GB" w:eastAsia="ja-JP"/>
        </w:rPr>
        <w:t xml:space="preserve">236/2014 </w:t>
      </w:r>
      <w:r w:rsidR="00123EDC" w:rsidRPr="008F2DC3">
        <w:rPr>
          <w:rFonts w:eastAsia="Calibri"/>
          <w:bCs/>
          <w:snapToGrid/>
          <w:sz w:val="22"/>
          <w:szCs w:val="22"/>
          <w:lang w:val="en-GB"/>
        </w:rPr>
        <w:t xml:space="preserve">establishing common rules and procedures for the implementation of the Union's instruments for external action (CIR) </w:t>
      </w:r>
      <w:r w:rsidR="00123EDC" w:rsidRPr="008F2DC3">
        <w:rPr>
          <w:sz w:val="22"/>
          <w:szCs w:val="22"/>
          <w:lang w:val="en-GB"/>
        </w:rPr>
        <w:t xml:space="preserve">for the applicable </w:t>
      </w:r>
      <w:r w:rsidR="00EB295F" w:rsidRPr="008F2DC3">
        <w:rPr>
          <w:sz w:val="22"/>
          <w:szCs w:val="22"/>
          <w:lang w:val="en-GB"/>
        </w:rPr>
        <w:t>i</w:t>
      </w:r>
      <w:r w:rsidR="00123EDC" w:rsidRPr="008F2DC3">
        <w:rPr>
          <w:sz w:val="22"/>
          <w:szCs w:val="22"/>
          <w:lang w:val="en-GB"/>
        </w:rPr>
        <w:t xml:space="preserve">nstrument under which the contract is financed (see also </w:t>
      </w:r>
      <w:r w:rsidR="00FD4F5A" w:rsidRPr="008F2DC3">
        <w:rPr>
          <w:sz w:val="22"/>
          <w:szCs w:val="22"/>
          <w:lang w:val="en-GB"/>
        </w:rPr>
        <w:t>the</w:t>
      </w:r>
      <w:r w:rsidR="00B50CF5" w:rsidRPr="008F2DC3">
        <w:rPr>
          <w:sz w:val="22"/>
          <w:szCs w:val="22"/>
          <w:lang w:val="en-GB"/>
        </w:rPr>
        <w:t xml:space="preserve"> additional information about</w:t>
      </w:r>
      <w:r w:rsidR="00FD4F5A" w:rsidRPr="008F2DC3">
        <w:rPr>
          <w:sz w:val="22"/>
          <w:szCs w:val="22"/>
          <w:lang w:val="en-GB"/>
        </w:rPr>
        <w:t xml:space="preserve"> contract notice</w:t>
      </w:r>
      <w:r w:rsidR="00123EDC" w:rsidRPr="008F2DC3">
        <w:rPr>
          <w:sz w:val="22"/>
          <w:szCs w:val="22"/>
          <w:lang w:val="en-GB"/>
        </w:rPr>
        <w:t xml:space="preserve">). Participation is also open to international organisations. All supplies under this contract must originate in one or more of these countries. </w:t>
      </w:r>
      <w:r w:rsidR="00123EDC" w:rsidRPr="008F2DC3">
        <w:rPr>
          <w:rFonts w:eastAsia="Calibri"/>
          <w:noProof/>
          <w:sz w:val="22"/>
          <w:szCs w:val="22"/>
          <w:lang w:val="en-GB"/>
        </w:rPr>
        <w:t>However, they may originate from any country when</w:t>
      </w:r>
      <w:bookmarkStart w:id="7" w:name="_DV_C321"/>
      <w:r w:rsidR="00123EDC" w:rsidRPr="008F2DC3">
        <w:rPr>
          <w:rFonts w:eastAsia="Calibri"/>
          <w:noProof/>
          <w:color w:val="000000"/>
          <w:sz w:val="22"/>
          <w:szCs w:val="22"/>
          <w:lang w:val="en-GB"/>
        </w:rPr>
        <w:t xml:space="preserve">  the amount of the supplies to be purchased</w:t>
      </w:r>
      <w:r w:rsidR="00E72143" w:rsidRPr="008F2DC3">
        <w:rPr>
          <w:rFonts w:eastAsia="Calibri"/>
          <w:noProof/>
          <w:color w:val="000000"/>
          <w:sz w:val="22"/>
          <w:szCs w:val="22"/>
          <w:lang w:val="en-GB"/>
        </w:rPr>
        <w:t xml:space="preserve"> (as a whole or, if divided into lots, per lot)</w:t>
      </w:r>
      <w:r w:rsidR="00123EDC" w:rsidRPr="008F2DC3">
        <w:rPr>
          <w:rFonts w:eastAsia="Calibri"/>
          <w:noProof/>
          <w:color w:val="000000"/>
          <w:sz w:val="22"/>
          <w:szCs w:val="22"/>
          <w:lang w:val="en-GB"/>
        </w:rPr>
        <w:t xml:space="preserve"> is below</w:t>
      </w:r>
      <w:bookmarkEnd w:id="7"/>
      <w:r w:rsidR="0066145D" w:rsidRPr="008F2DC3">
        <w:rPr>
          <w:rFonts w:eastAsia="Calibri"/>
          <w:noProof/>
          <w:color w:val="000000"/>
          <w:sz w:val="22"/>
          <w:szCs w:val="22"/>
          <w:lang w:val="en-GB"/>
        </w:rPr>
        <w:t xml:space="preserve"> </w:t>
      </w:r>
      <w:r w:rsidR="00E72143" w:rsidRPr="008F2DC3">
        <w:rPr>
          <w:rFonts w:eastAsia="Calibri"/>
          <w:noProof/>
          <w:color w:val="000000"/>
          <w:sz w:val="22"/>
          <w:szCs w:val="22"/>
          <w:lang w:val="en-GB"/>
        </w:rPr>
        <w:t xml:space="preserve">EUR </w:t>
      </w:r>
      <w:r w:rsidR="00123EDC" w:rsidRPr="008F2DC3">
        <w:rPr>
          <w:rFonts w:eastAsia="Calibri"/>
          <w:noProof/>
          <w:color w:val="000000"/>
          <w:sz w:val="22"/>
          <w:szCs w:val="22"/>
          <w:lang w:val="en-GB"/>
        </w:rPr>
        <w:t>100 000</w:t>
      </w:r>
      <w:r w:rsidR="00123EDC" w:rsidRPr="008F2DC3">
        <w:rPr>
          <w:rFonts w:eastAsia="Calibri"/>
          <w:noProof/>
          <w:sz w:val="22"/>
          <w:szCs w:val="22"/>
          <w:lang w:val="en-GB"/>
        </w:rPr>
        <w:t>.</w:t>
      </w:r>
      <w:r w:rsidR="00123EDC" w:rsidRPr="00E82463">
        <w:rPr>
          <w:rFonts w:eastAsia="Calibri"/>
          <w:noProof/>
          <w:sz w:val="22"/>
          <w:szCs w:val="22"/>
          <w:lang w:val="en-GB"/>
        </w:rPr>
        <w:t xml:space="preserve"> </w:t>
      </w:r>
    </w:p>
    <w:p w14:paraId="2B1FEB6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029620CA"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5474A778"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w:t>
      </w:r>
      <w:r w:rsidRPr="00E82463">
        <w:rPr>
          <w:rFonts w:ascii="Times New Roman" w:hAnsi="Times New Roman"/>
          <w:sz w:val="22"/>
          <w:lang w:val="en-GB"/>
        </w:rPr>
        <w:lastRenderedPageBreak/>
        <w:t xml:space="preserve">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1A498861"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1201BD4B"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6C3F8FBC" w14:textId="0A90DE78" w:rsidR="0069153C" w:rsidRPr="00A4424B" w:rsidRDefault="0047783A" w:rsidP="008F2DC3">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p>
    <w:p w14:paraId="5D7A00C7" w14:textId="77777777" w:rsidR="0047783A" w:rsidRPr="00E82463" w:rsidRDefault="0047783A" w:rsidP="00A4424B">
      <w:pPr>
        <w:pStyle w:val="Heading1"/>
      </w:pPr>
      <w:bookmarkStart w:id="8" w:name="_Toc42488073"/>
      <w:r w:rsidRPr="00E82463">
        <w:t>Origin</w:t>
      </w:r>
      <w:bookmarkEnd w:id="8"/>
    </w:p>
    <w:p w14:paraId="2967E91D" w14:textId="363ACC90" w:rsidR="00D33BE3" w:rsidRPr="008F2DC3" w:rsidRDefault="0047783A" w:rsidP="008F2DC3">
      <w:pPr>
        <w:pStyle w:val="Heading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w:t>
      </w:r>
      <w:r w:rsidR="0018026F">
        <w:rPr>
          <w:rFonts w:ascii="Times New Roman" w:hAnsi="Times New Roman"/>
          <w:sz w:val="22"/>
          <w:szCs w:val="22"/>
          <w:lang w:val="en-GB"/>
        </w:rPr>
        <w:t>main</w:t>
      </w:r>
      <w:r w:rsidRPr="00E82463">
        <w:rPr>
          <w:rFonts w:ascii="Times New Roman" w:hAnsi="Times New Roman"/>
          <w:sz w:val="22"/>
          <w:szCs w:val="22"/>
          <w:lang w:val="en-GB"/>
        </w:rPr>
        <w:t xml:space="preserve"> goods</w:t>
      </w:r>
      <w:r w:rsidR="0018026F">
        <w:rPr>
          <w:rFonts w:ascii="Times New Roman" w:hAnsi="Times New Roman"/>
          <w:sz w:val="22"/>
          <w:szCs w:val="22"/>
          <w:lang w:val="en-GB"/>
        </w:rPr>
        <w:t>, i.e. photovoltaic inverters and photovoltaic panels,</w:t>
      </w:r>
      <w:r w:rsidRPr="00E82463">
        <w:rPr>
          <w:rFonts w:ascii="Times New Roman" w:hAnsi="Times New Roman"/>
          <w:sz w:val="22"/>
          <w:szCs w:val="22"/>
          <w:lang w:val="en-GB"/>
        </w:rPr>
        <w:t xml:space="preserve">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D33BE3">
        <w:rPr>
          <w:rFonts w:ascii="Times New Roman" w:hAnsi="Times New Roman"/>
          <w:sz w:val="22"/>
          <w:szCs w:val="22"/>
          <w:lang w:val="en-GB"/>
        </w:rPr>
        <w:t xml:space="preserve"> </w:t>
      </w:r>
    </w:p>
    <w:p w14:paraId="1266CE3C" w14:textId="77777777" w:rsidR="004365AD"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39226496" w14:textId="009AD046" w:rsidR="0018026F" w:rsidRDefault="0018026F" w:rsidP="0018026F">
      <w:pPr>
        <w:pStyle w:val="Heading2"/>
        <w:keepNext w:val="0"/>
        <w:tabs>
          <w:tab w:val="num" w:pos="709"/>
        </w:tabs>
        <w:ind w:left="567"/>
        <w:jc w:val="both"/>
        <w:rPr>
          <w:rFonts w:ascii="Times New Roman" w:hAnsi="Times New Roman"/>
          <w:sz w:val="22"/>
          <w:szCs w:val="22"/>
          <w:lang w:val="en-GB"/>
        </w:rPr>
      </w:pPr>
      <w:r>
        <w:rPr>
          <w:rFonts w:ascii="Times New Roman" w:hAnsi="Times New Roman"/>
          <w:sz w:val="22"/>
          <w:szCs w:val="22"/>
          <w:lang w:val="en-GB"/>
        </w:rPr>
        <w:t>Other equipment (other than photovoltaic inverters and photovoltaic panels) can originate from any country</w:t>
      </w:r>
      <w:r w:rsidRPr="00E82463">
        <w:rPr>
          <w:rFonts w:ascii="Times New Roman" w:hAnsi="Times New Roman"/>
          <w:sz w:val="22"/>
          <w:szCs w:val="22"/>
          <w:lang w:val="en-GB"/>
        </w:rPr>
        <w:t>.</w:t>
      </w:r>
    </w:p>
    <w:p w14:paraId="0D029F5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38A71097" w14:textId="77777777" w:rsidR="0047783A" w:rsidRPr="00E82463" w:rsidRDefault="0047783A" w:rsidP="00A4424B">
      <w:pPr>
        <w:pStyle w:val="Heading1"/>
      </w:pPr>
      <w:bookmarkStart w:id="9" w:name="_Toc42488074"/>
      <w:r w:rsidRPr="00E82463">
        <w:t>Type of contract</w:t>
      </w:r>
      <w:bookmarkEnd w:id="9"/>
    </w:p>
    <w:p w14:paraId="7C3437BC" w14:textId="6D3661D5" w:rsidR="0047783A" w:rsidRPr="00E82463" w:rsidRDefault="008F2DC3" w:rsidP="0047783A">
      <w:pPr>
        <w:pStyle w:val="Heading2"/>
        <w:keepNext w:val="0"/>
        <w:ind w:left="567"/>
        <w:jc w:val="both"/>
        <w:rPr>
          <w:rFonts w:ascii="Times New Roman" w:hAnsi="Times New Roman"/>
          <w:sz w:val="22"/>
          <w:lang w:val="en-GB"/>
        </w:rPr>
      </w:pPr>
      <w:r w:rsidRPr="00EF2461">
        <w:rPr>
          <w:rFonts w:ascii="Times New Roman" w:hAnsi="Times New Roman"/>
          <w:sz w:val="22"/>
          <w:lang w:val="en-GB"/>
        </w:rPr>
        <w:t>U</w:t>
      </w:r>
      <w:r w:rsidR="0047783A" w:rsidRPr="00EF2461">
        <w:rPr>
          <w:rFonts w:ascii="Times New Roman" w:hAnsi="Times New Roman"/>
          <w:sz w:val="22"/>
          <w:lang w:val="en-GB"/>
        </w:rPr>
        <w:t>nit-price</w:t>
      </w:r>
    </w:p>
    <w:p w14:paraId="7A4B210D" w14:textId="77777777" w:rsidR="0047783A" w:rsidRPr="00E82463" w:rsidRDefault="0047783A" w:rsidP="00A4424B">
      <w:pPr>
        <w:pStyle w:val="Heading1"/>
      </w:pPr>
      <w:bookmarkStart w:id="10" w:name="_Toc42488075"/>
      <w:r w:rsidRPr="00E82463">
        <w:t>Currency</w:t>
      </w:r>
      <w:bookmarkEnd w:id="10"/>
    </w:p>
    <w:p w14:paraId="2F3FF65F" w14:textId="1D718D84"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8F2DC3">
        <w:rPr>
          <w:rFonts w:ascii="Times New Roman" w:hAnsi="Times New Roman"/>
          <w:sz w:val="22"/>
          <w:szCs w:val="22"/>
          <w:lang w:val="en-GB"/>
        </w:rPr>
        <w:t>RSD</w:t>
      </w:r>
      <w:r w:rsidR="005F1EC7" w:rsidRPr="00A4424B">
        <w:rPr>
          <w:rFonts w:ascii="Times New Roman" w:hAnsi="Times New Roman"/>
          <w:sz w:val="22"/>
          <w:lang w:val="en-GB"/>
        </w:rPr>
        <w:t>.</w:t>
      </w:r>
    </w:p>
    <w:p w14:paraId="43DB5DB9" w14:textId="77777777" w:rsidR="0047783A" w:rsidRPr="00E82463" w:rsidRDefault="0047783A" w:rsidP="00A4424B">
      <w:pPr>
        <w:pStyle w:val="Heading1"/>
      </w:pPr>
      <w:bookmarkStart w:id="11" w:name="_Toc42488076"/>
      <w:r w:rsidRPr="00E82463">
        <w:t>Lots</w:t>
      </w:r>
      <w:bookmarkEnd w:id="11"/>
    </w:p>
    <w:p w14:paraId="1C1E6E8F" w14:textId="125DF5E5" w:rsidR="0047783A" w:rsidRPr="00E82463" w:rsidRDefault="0047783A" w:rsidP="00E82463">
      <w:pPr>
        <w:ind w:left="567"/>
        <w:jc w:val="both"/>
        <w:rPr>
          <w:rFonts w:ascii="Times New Roman" w:hAnsi="Times New Roman"/>
          <w:sz w:val="22"/>
        </w:rPr>
      </w:pPr>
      <w:r w:rsidRPr="008F2DC3">
        <w:rPr>
          <w:rFonts w:ascii="Times New Roman" w:hAnsi="Times New Roman"/>
          <w:sz w:val="22"/>
        </w:rPr>
        <w:t>This tender procedure is not divided into lots.</w:t>
      </w:r>
    </w:p>
    <w:p w14:paraId="60EDCA14" w14:textId="77777777" w:rsidR="0047783A" w:rsidRPr="00E82463" w:rsidRDefault="0047783A" w:rsidP="00A4424B">
      <w:pPr>
        <w:pStyle w:val="Heading1"/>
      </w:pPr>
      <w:bookmarkStart w:id="12" w:name="_Toc42488077"/>
      <w:r w:rsidRPr="00E82463">
        <w:lastRenderedPageBreak/>
        <w:t>Period of validity</w:t>
      </w:r>
      <w:bookmarkEnd w:id="12"/>
    </w:p>
    <w:p w14:paraId="1D6E5D0D"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DF471E6"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15C2448C"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58CC66FB" w14:textId="77777777" w:rsidR="0047783A" w:rsidRPr="00E82463" w:rsidRDefault="0047783A" w:rsidP="00A4424B">
      <w:pPr>
        <w:pStyle w:val="Heading1"/>
      </w:pPr>
      <w:bookmarkStart w:id="13" w:name="_Toc42488078"/>
      <w:bookmarkStart w:id="14" w:name="_Ref500330462"/>
      <w:r w:rsidRPr="00E82463">
        <w:t xml:space="preserve">Language of </w:t>
      </w:r>
      <w:bookmarkEnd w:id="13"/>
      <w:r w:rsidR="009A3A53" w:rsidRPr="00E82463">
        <w:t>tenders</w:t>
      </w:r>
    </w:p>
    <w:bookmarkEnd w:id="14"/>
    <w:p w14:paraId="349786E6"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341EE59F"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205BC3DB" w14:textId="77777777" w:rsidR="0047783A" w:rsidRPr="00E82463" w:rsidRDefault="0047783A" w:rsidP="00A4424B">
      <w:pPr>
        <w:pStyle w:val="Heading1"/>
      </w:pPr>
      <w:bookmarkStart w:id="15" w:name="_Toc42488079"/>
      <w:r w:rsidRPr="00E82463">
        <w:t>Submission of tenders</w:t>
      </w:r>
      <w:bookmarkEnd w:id="15"/>
    </w:p>
    <w:p w14:paraId="7B7559C8" w14:textId="77777777" w:rsidR="0047783A" w:rsidRPr="00E82463" w:rsidRDefault="0047783A" w:rsidP="0047783A">
      <w:pPr>
        <w:pStyle w:val="Heading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6"/>
    <w:p w14:paraId="1E115CED" w14:textId="4218727B" w:rsidR="008F2DC3" w:rsidRPr="0018026F" w:rsidRDefault="008F2DC3" w:rsidP="008F2DC3">
      <w:pPr>
        <w:spacing w:before="0" w:after="0"/>
        <w:ind w:left="562"/>
        <w:jc w:val="center"/>
        <w:rPr>
          <w:rFonts w:ascii="Times New Roman" w:hAnsi="Times New Roman"/>
          <w:b/>
          <w:bCs/>
          <w:sz w:val="22"/>
          <w:lang w:val="de-DE"/>
        </w:rPr>
      </w:pPr>
      <w:r w:rsidRPr="0018026F">
        <w:rPr>
          <w:rFonts w:ascii="Times New Roman" w:hAnsi="Times New Roman"/>
          <w:b/>
          <w:bCs/>
          <w:sz w:val="22"/>
          <w:lang w:val="de-DE"/>
        </w:rPr>
        <w:t>Klinički centar Vojvodine,</w:t>
      </w:r>
    </w:p>
    <w:p w14:paraId="1B26A4A0" w14:textId="3EECA902" w:rsidR="008F2DC3" w:rsidRPr="0018026F" w:rsidRDefault="008F2DC3" w:rsidP="008F2DC3">
      <w:pPr>
        <w:spacing w:before="0" w:after="0"/>
        <w:ind w:left="562"/>
        <w:jc w:val="center"/>
        <w:rPr>
          <w:rFonts w:ascii="Times New Roman" w:hAnsi="Times New Roman"/>
          <w:b/>
          <w:bCs/>
          <w:sz w:val="22"/>
          <w:lang w:val="de-DE"/>
        </w:rPr>
      </w:pPr>
      <w:r w:rsidRPr="0018026F">
        <w:rPr>
          <w:rFonts w:ascii="Times New Roman" w:hAnsi="Times New Roman"/>
          <w:b/>
          <w:bCs/>
          <w:sz w:val="22"/>
          <w:lang w:val="de-DE"/>
        </w:rPr>
        <w:t>Hajduk Veljkova 1-9,</w:t>
      </w:r>
    </w:p>
    <w:p w14:paraId="34864E44" w14:textId="30934500" w:rsidR="008F2DC3" w:rsidRPr="008F2DC3" w:rsidRDefault="005834FF" w:rsidP="008F2DC3">
      <w:pPr>
        <w:spacing w:before="0" w:after="0"/>
        <w:ind w:left="562"/>
        <w:jc w:val="center"/>
        <w:rPr>
          <w:rFonts w:ascii="Times New Roman" w:hAnsi="Times New Roman"/>
          <w:b/>
          <w:bCs/>
          <w:sz w:val="22"/>
        </w:rPr>
      </w:pPr>
      <w:r>
        <w:rPr>
          <w:rFonts w:ascii="Times New Roman" w:hAnsi="Times New Roman"/>
          <w:b/>
          <w:bCs/>
          <w:sz w:val="22"/>
        </w:rPr>
        <w:t>pisarnica</w:t>
      </w:r>
      <w:r w:rsidR="008F2DC3" w:rsidRPr="008F2DC3">
        <w:rPr>
          <w:rFonts w:ascii="Times New Roman" w:hAnsi="Times New Roman"/>
          <w:b/>
          <w:bCs/>
          <w:sz w:val="22"/>
        </w:rPr>
        <w:t>.</w:t>
      </w:r>
    </w:p>
    <w:p w14:paraId="60025AD2" w14:textId="1F754CC3" w:rsidR="0047783A" w:rsidRPr="008F2DC3" w:rsidRDefault="008F2DC3" w:rsidP="008F2DC3">
      <w:pPr>
        <w:spacing w:before="0" w:after="0"/>
        <w:ind w:left="562"/>
        <w:jc w:val="center"/>
        <w:rPr>
          <w:rFonts w:ascii="Times New Roman" w:hAnsi="Times New Roman"/>
          <w:b/>
          <w:bCs/>
          <w:sz w:val="22"/>
        </w:rPr>
      </w:pPr>
      <w:r w:rsidRPr="008F2DC3">
        <w:rPr>
          <w:rFonts w:ascii="Times New Roman" w:hAnsi="Times New Roman"/>
          <w:b/>
          <w:bCs/>
          <w:sz w:val="22"/>
        </w:rPr>
        <w:t>N/R Radisav Lukić</w:t>
      </w:r>
    </w:p>
    <w:p w14:paraId="55630C38"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14:paraId="24231D50" w14:textId="77777777" w:rsidR="008F2DC3" w:rsidRPr="0018026F" w:rsidRDefault="008F2DC3" w:rsidP="008F2DC3">
      <w:pPr>
        <w:spacing w:before="0" w:after="0"/>
        <w:ind w:left="562"/>
        <w:jc w:val="center"/>
        <w:rPr>
          <w:rFonts w:ascii="Times New Roman" w:hAnsi="Times New Roman"/>
          <w:b/>
          <w:bCs/>
          <w:sz w:val="22"/>
          <w:lang w:val="de-DE"/>
        </w:rPr>
      </w:pPr>
      <w:r w:rsidRPr="0018026F">
        <w:rPr>
          <w:rFonts w:ascii="Times New Roman" w:hAnsi="Times New Roman"/>
          <w:b/>
          <w:bCs/>
          <w:sz w:val="22"/>
          <w:lang w:val="de-DE"/>
        </w:rPr>
        <w:t>Klinički centar Vojvodine,</w:t>
      </w:r>
    </w:p>
    <w:p w14:paraId="7228581B" w14:textId="77777777" w:rsidR="008F2DC3" w:rsidRPr="0018026F" w:rsidRDefault="008F2DC3" w:rsidP="008F2DC3">
      <w:pPr>
        <w:spacing w:before="0" w:after="0"/>
        <w:ind w:left="562"/>
        <w:jc w:val="center"/>
        <w:rPr>
          <w:rFonts w:ascii="Times New Roman" w:hAnsi="Times New Roman"/>
          <w:b/>
          <w:bCs/>
          <w:sz w:val="22"/>
          <w:lang w:val="de-DE"/>
        </w:rPr>
      </w:pPr>
      <w:r w:rsidRPr="0018026F">
        <w:rPr>
          <w:rFonts w:ascii="Times New Roman" w:hAnsi="Times New Roman"/>
          <w:b/>
          <w:bCs/>
          <w:sz w:val="22"/>
          <w:lang w:val="de-DE"/>
        </w:rPr>
        <w:t>Hajduk Veljkova 1-9,</w:t>
      </w:r>
    </w:p>
    <w:p w14:paraId="10C9000B" w14:textId="2FE39117" w:rsidR="008F2DC3" w:rsidRPr="008F2DC3" w:rsidRDefault="005834FF" w:rsidP="008F2DC3">
      <w:pPr>
        <w:spacing w:before="0" w:after="0"/>
        <w:ind w:left="562"/>
        <w:jc w:val="center"/>
        <w:rPr>
          <w:rFonts w:ascii="Times New Roman" w:hAnsi="Times New Roman"/>
          <w:b/>
          <w:bCs/>
          <w:sz w:val="22"/>
        </w:rPr>
      </w:pPr>
      <w:r>
        <w:rPr>
          <w:rFonts w:ascii="Times New Roman" w:hAnsi="Times New Roman"/>
          <w:b/>
          <w:bCs/>
          <w:sz w:val="22"/>
        </w:rPr>
        <w:t>pisarnica</w:t>
      </w:r>
      <w:r w:rsidR="008F2DC3" w:rsidRPr="008F2DC3">
        <w:rPr>
          <w:rFonts w:ascii="Times New Roman" w:hAnsi="Times New Roman"/>
          <w:b/>
          <w:bCs/>
          <w:sz w:val="22"/>
        </w:rPr>
        <w:t>.</w:t>
      </w:r>
    </w:p>
    <w:p w14:paraId="0A135FC5" w14:textId="244DBDC4" w:rsidR="008F2DC3" w:rsidRDefault="008F2DC3" w:rsidP="008F2DC3">
      <w:pPr>
        <w:spacing w:before="0" w:after="0"/>
        <w:ind w:left="562"/>
        <w:jc w:val="center"/>
        <w:rPr>
          <w:rFonts w:ascii="Times New Roman" w:hAnsi="Times New Roman"/>
          <w:b/>
          <w:bCs/>
          <w:sz w:val="22"/>
        </w:rPr>
      </w:pPr>
      <w:r w:rsidRPr="008F2DC3">
        <w:rPr>
          <w:rFonts w:ascii="Times New Roman" w:hAnsi="Times New Roman"/>
          <w:b/>
          <w:bCs/>
          <w:sz w:val="22"/>
        </w:rPr>
        <w:t>N/R Radisav Lukić</w:t>
      </w:r>
    </w:p>
    <w:p w14:paraId="5575E0B1" w14:textId="7A773A58" w:rsidR="008F2DC3" w:rsidRPr="008F2DC3" w:rsidRDefault="008F2DC3" w:rsidP="008F2DC3">
      <w:pPr>
        <w:spacing w:before="0" w:after="0"/>
        <w:ind w:left="562"/>
        <w:jc w:val="center"/>
        <w:rPr>
          <w:rFonts w:ascii="Times New Roman" w:hAnsi="Times New Roman"/>
          <w:b/>
          <w:bCs/>
          <w:sz w:val="22"/>
        </w:rPr>
      </w:pPr>
      <w:r>
        <w:rPr>
          <w:rFonts w:ascii="Times New Roman" w:hAnsi="Times New Roman"/>
          <w:b/>
          <w:bCs/>
          <w:sz w:val="22"/>
        </w:rPr>
        <w:t>Opening hour: 07:00h local time</w:t>
      </w:r>
    </w:p>
    <w:p w14:paraId="53D8A9B1" w14:textId="7F8ECB88" w:rsidR="0047783A" w:rsidRPr="00E82463" w:rsidRDefault="0047783A" w:rsidP="00E82463">
      <w:pPr>
        <w:spacing w:before="0"/>
        <w:ind w:left="567"/>
        <w:jc w:val="both"/>
        <w:rPr>
          <w:rFonts w:ascii="Times New Roman" w:hAnsi="Times New Roman"/>
          <w:sz w:val="22"/>
        </w:rPr>
      </w:pPr>
    </w:p>
    <w:p w14:paraId="39F2D3FA"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33BAEE25" w14:textId="0F215011" w:rsidR="0047783A" w:rsidRPr="00E82463" w:rsidRDefault="0047783A" w:rsidP="0047783A">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lastRenderedPageBreak/>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1A6BF3">
        <w:rPr>
          <w:rFonts w:ascii="Times New Roman" w:hAnsi="Times New Roman"/>
          <w:sz w:val="22"/>
          <w:lang w:val="en-GB"/>
        </w:rPr>
        <w:t>1</w:t>
      </w:r>
      <w:r w:rsidR="008F2DC3">
        <w:rPr>
          <w:rFonts w:ascii="Times New Roman" w:hAnsi="Times New Roman"/>
          <w:sz w:val="22"/>
          <w:lang w:val="en-GB"/>
        </w:rPr>
        <w:t xml:space="preserve"> (</w:t>
      </w:r>
      <w:r w:rsidR="001A6BF3">
        <w:rPr>
          <w:rFonts w:ascii="Times New Roman" w:hAnsi="Times New Roman"/>
          <w:sz w:val="22"/>
          <w:lang w:val="en-GB"/>
        </w:rPr>
        <w:t>one</w:t>
      </w:r>
      <w:r w:rsidR="008F2DC3">
        <w:rPr>
          <w:rFonts w:ascii="Times New Roman" w:hAnsi="Times New Roman"/>
          <w:sz w:val="22"/>
          <w:lang w:val="en-GB"/>
        </w:rPr>
        <w:t>)</w:t>
      </w:r>
      <w:r w:rsidR="001A6BF3">
        <w:rPr>
          <w:rFonts w:ascii="Times New Roman" w:hAnsi="Times New Roman"/>
          <w:sz w:val="22"/>
          <w:lang w:val="en-GB"/>
        </w:rPr>
        <w:t xml:space="preserve"> copy</w:t>
      </w:r>
      <w:r w:rsidRPr="00E82463">
        <w:rPr>
          <w:rFonts w:ascii="Times New Roman" w:hAnsi="Times New Roman"/>
          <w:sz w:val="22"/>
          <w:lang w:val="en-GB"/>
        </w:rPr>
        <w:t xml:space="preserve">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7"/>
    <w:p w14:paraId="254ED07E" w14:textId="0B060BE3" w:rsidR="0086759F"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Pr="00E82463">
        <w:rPr>
          <w:rFonts w:ascii="Times New Roman" w:hAnsi="Times New Roman"/>
          <w:sz w:val="22"/>
          <w:lang w:val="en-GB"/>
        </w:rPr>
        <w:t xml:space="preserve"> </w:t>
      </w:r>
      <w:r w:rsidR="008F2DC3" w:rsidRPr="008F2DC3">
        <w:rPr>
          <w:rFonts w:ascii="Times New Roman" w:hAnsi="Times New Roman"/>
          <w:sz w:val="22"/>
          <w:lang w:val="en-GB"/>
        </w:rPr>
        <w:t>Clinical Center of Vojvodina</w:t>
      </w:r>
      <w:r w:rsidR="008F2DC3">
        <w:rPr>
          <w:rFonts w:ascii="Times New Roman" w:hAnsi="Times New Roman"/>
          <w:sz w:val="22"/>
          <w:lang w:val="en-GB"/>
        </w:rPr>
        <w:t xml:space="preserve">, </w:t>
      </w:r>
      <w:r w:rsidR="005834FF">
        <w:rPr>
          <w:rFonts w:ascii="Times New Roman" w:hAnsi="Times New Roman"/>
          <w:sz w:val="22"/>
          <w:lang w:val="en-GB"/>
        </w:rPr>
        <w:t>pisarnica</w:t>
      </w:r>
      <w:r w:rsidR="008F2DC3" w:rsidRPr="008F2DC3">
        <w:rPr>
          <w:rFonts w:ascii="Times New Roman" w:hAnsi="Times New Roman"/>
          <w:sz w:val="22"/>
          <w:lang w:val="en-GB"/>
        </w:rPr>
        <w:t>. N/R Radisav Lukić, Hajduk Veljkova 1-9, 21000 Novi Sad, Republic of Serbia</w:t>
      </w:r>
      <w:r w:rsidR="00D8732D" w:rsidRPr="00E82463">
        <w:rPr>
          <w:rFonts w:ascii="Times New Roman" w:hAnsi="Times New Roman"/>
          <w:sz w:val="22"/>
          <w:lang w:val="en-GB"/>
        </w:rPr>
        <w:t xml:space="preserve"> </w:t>
      </w:r>
      <w:r w:rsidRPr="00E82463">
        <w:rPr>
          <w:rFonts w:ascii="Times New Roman" w:hAnsi="Times New Roman"/>
          <w:sz w:val="22"/>
          <w:lang w:val="en-GB"/>
        </w:rPr>
        <w:t>before the deadline</w:t>
      </w:r>
      <w:r w:rsidR="008F2DC3">
        <w:rPr>
          <w:rFonts w:ascii="Times New Roman" w:hAnsi="Times New Roman"/>
          <w:sz w:val="22"/>
          <w:lang w:val="en-GB"/>
        </w:rPr>
        <w:t>:</w:t>
      </w:r>
      <w:r w:rsidRPr="00E82463">
        <w:rPr>
          <w:rFonts w:ascii="Times New Roman" w:hAnsi="Times New Roman"/>
          <w:sz w:val="22"/>
          <w:lang w:val="en-GB"/>
        </w:rPr>
        <w:t xml:space="preserve"> </w:t>
      </w:r>
      <w:r w:rsidR="005834FF">
        <w:rPr>
          <w:rFonts w:ascii="Times New Roman" w:hAnsi="Times New Roman"/>
          <w:sz w:val="22"/>
          <w:lang w:val="en-GB"/>
        </w:rPr>
        <w:t>02</w:t>
      </w:r>
      <w:r w:rsidR="008F2DC3" w:rsidRPr="008F2DC3">
        <w:rPr>
          <w:rFonts w:ascii="Times New Roman" w:hAnsi="Times New Roman"/>
          <w:sz w:val="22"/>
          <w:lang w:val="en-GB"/>
        </w:rPr>
        <w:t>/0</w:t>
      </w:r>
      <w:r w:rsidR="005834FF">
        <w:rPr>
          <w:rFonts w:ascii="Times New Roman" w:hAnsi="Times New Roman"/>
          <w:sz w:val="22"/>
          <w:lang w:val="en-GB"/>
        </w:rPr>
        <w:t>8</w:t>
      </w:r>
      <w:r w:rsidR="008F2DC3" w:rsidRPr="008F2DC3">
        <w:rPr>
          <w:rFonts w:ascii="Times New Roman" w:hAnsi="Times New Roman"/>
          <w:sz w:val="22"/>
          <w:lang w:val="en-GB"/>
        </w:rPr>
        <w:t>/2021</w:t>
      </w:r>
      <w:r w:rsidR="008F2DC3">
        <w:rPr>
          <w:rFonts w:ascii="Times New Roman" w:hAnsi="Times New Roman"/>
          <w:sz w:val="22"/>
          <w:lang w:val="en-GB"/>
        </w:rPr>
        <w:t xml:space="preserve">; </w:t>
      </w:r>
      <w:r w:rsidR="008F2DC3" w:rsidRPr="008F2DC3">
        <w:rPr>
          <w:rFonts w:ascii="Times New Roman" w:hAnsi="Times New Roman"/>
          <w:sz w:val="22"/>
          <w:lang w:val="en-GB"/>
        </w:rPr>
        <w:t>13:00h</w:t>
      </w:r>
      <w:r w:rsidR="008F2DC3">
        <w:rPr>
          <w:rFonts w:ascii="Times New Roman" w:hAnsi="Times New Roman"/>
          <w:sz w:val="22"/>
          <w:lang w:val="en-GB"/>
        </w:rPr>
        <w:t xml:space="preserve"> local time</w:t>
      </w:r>
      <w:r w:rsidRPr="00E82463">
        <w:rPr>
          <w:rFonts w:ascii="Times New Roman" w:hAnsi="Times New Roman"/>
          <w:sz w:val="22"/>
          <w:lang w:val="en-GB"/>
        </w:rPr>
        <w:t>,</w:t>
      </w:r>
    </w:p>
    <w:p w14:paraId="5BA13D73"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3"/>
      </w:r>
    </w:p>
    <w:p w14:paraId="53BF5026"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6D72A6CE" w14:textId="77777777" w:rsidR="008B2A9C" w:rsidRPr="00C348C0" w:rsidRDefault="008B2A9C" w:rsidP="00C348C0">
      <w:r w:rsidRPr="00C348C0">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Pr>
          <w:rFonts w:ascii="Times New Roman" w:hAnsi="Times New Roman"/>
          <w:sz w:val="22"/>
          <w:szCs w:val="22"/>
        </w:rPr>
        <w:t xml:space="preserve">  </w:t>
      </w:r>
      <w:r w:rsidRPr="00C348C0">
        <w:rPr>
          <w:rFonts w:ascii="Times New Roman" w:hAnsi="Times New Roman"/>
          <w:sz w:val="22"/>
          <w:szCs w:val="22"/>
        </w:rPr>
        <w:t>or jeopardise decisions already taken and notified</w:t>
      </w:r>
      <w:r w:rsidRPr="008B2A9C">
        <w:t>.</w:t>
      </w:r>
    </w:p>
    <w:p w14:paraId="62762758"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69D03435"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736FBBE7" w14:textId="207E0B2A"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 xml:space="preserve">the reference code of this tender procedure, (i.e. </w:t>
      </w:r>
      <w:r w:rsidR="008F2DC3" w:rsidRPr="008F2DC3">
        <w:rPr>
          <w:rFonts w:ascii="Times New Roman" w:hAnsi="Times New Roman"/>
          <w:sz w:val="22"/>
        </w:rPr>
        <w:t>KCV-RESCUE/JN-08/2021</w:t>
      </w:r>
      <w:r w:rsidRPr="00E82463">
        <w:rPr>
          <w:rFonts w:ascii="Times New Roman" w:hAnsi="Times New Roman"/>
          <w:sz w:val="22"/>
        </w:rPr>
        <w:t>);</w:t>
      </w:r>
    </w:p>
    <w:p w14:paraId="20888747"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30BA7A19" w14:textId="4F927DE7"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8F2DC3">
        <w:rPr>
          <w:rFonts w:ascii="Times New Roman" w:hAnsi="Times New Roman"/>
          <w:sz w:val="22"/>
        </w:rPr>
        <w:t>“</w:t>
      </w:r>
      <w:r w:rsidRPr="00E82463">
        <w:rPr>
          <w:rFonts w:ascii="Times New Roman" w:hAnsi="Times New Roman"/>
          <w:sz w:val="22"/>
        </w:rPr>
        <w:t>Not to be opened before the tender opening session</w:t>
      </w:r>
      <w:r w:rsidR="008F2DC3">
        <w:rPr>
          <w:rFonts w:ascii="Times New Roman" w:hAnsi="Times New Roman"/>
          <w:sz w:val="22"/>
        </w:rPr>
        <w:t>”</w:t>
      </w:r>
      <w:r w:rsidRPr="00E82463">
        <w:rPr>
          <w:rFonts w:ascii="Times New Roman" w:hAnsi="Times New Roman"/>
          <w:sz w:val="22"/>
        </w:rPr>
        <w:t xml:space="preserve"> in the language of the tender dossier and </w:t>
      </w:r>
      <w:r w:rsidR="008F2DC3">
        <w:rPr>
          <w:rFonts w:ascii="Times New Roman" w:hAnsi="Times New Roman"/>
          <w:sz w:val="22"/>
        </w:rPr>
        <w:t>“</w:t>
      </w:r>
      <w:r w:rsidR="008F2DC3" w:rsidRPr="00AC28E2">
        <w:rPr>
          <w:rFonts w:ascii="Times New Roman" w:hAnsi="Times New Roman"/>
          <w:sz w:val="22"/>
        </w:rPr>
        <w:t>Ne otvarati pre sastanka za otvaranje ponuda</w:t>
      </w:r>
      <w:r w:rsidR="008F2DC3">
        <w:rPr>
          <w:rFonts w:ascii="Times New Roman" w:hAnsi="Times New Roman"/>
          <w:sz w:val="22"/>
        </w:rPr>
        <w:t>”</w:t>
      </w:r>
      <w:r w:rsidRPr="00E82463">
        <w:rPr>
          <w:rFonts w:ascii="Times New Roman" w:hAnsi="Times New Roman"/>
          <w:sz w:val="22"/>
        </w:rPr>
        <w:t>.</w:t>
      </w:r>
    </w:p>
    <w:p w14:paraId="7CEAD99C"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58AB2F48"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3A41AF81" w14:textId="77777777" w:rsidR="0047783A" w:rsidRPr="00E82463" w:rsidRDefault="0047783A" w:rsidP="00A4424B">
      <w:pPr>
        <w:pStyle w:val="Heading1"/>
      </w:pPr>
      <w:bookmarkStart w:id="18" w:name="_Toc42488080"/>
      <w:r w:rsidRPr="00E82463">
        <w:t>Content of tenders</w:t>
      </w:r>
      <w:bookmarkEnd w:id="18"/>
    </w:p>
    <w:p w14:paraId="04F6B33F"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07472107"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4ECAB24E" w14:textId="27658ADF" w:rsidR="0047783A" w:rsidRPr="00E82463" w:rsidRDefault="0047783A" w:rsidP="00C348C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p>
    <w:p w14:paraId="7F233F02"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063537BA"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A781C2" w14:textId="293CF2F2"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lastRenderedPageBreak/>
        <w:t xml:space="preserve">A financial offer calculated </w:t>
      </w:r>
      <w:r w:rsidRPr="008F2DC3">
        <w:rPr>
          <w:rFonts w:ascii="Times New Roman" w:hAnsi="Times New Roman"/>
          <w:sz w:val="22"/>
          <w:szCs w:val="22"/>
          <w:lang w:val="en-GB"/>
        </w:rPr>
        <w:t>on a DDP</w:t>
      </w:r>
      <w:r w:rsidRPr="008F2DC3">
        <w:rPr>
          <w:rStyle w:val="FootnoteReference"/>
          <w:rFonts w:ascii="Times New Roman" w:hAnsi="Times New Roman"/>
        </w:rPr>
        <w:footnoteReference w:id="4"/>
      </w:r>
      <w:r w:rsidRPr="008F2DC3">
        <w:rPr>
          <w:rFonts w:ascii="Times New Roman" w:hAnsi="Times New Roman"/>
          <w:sz w:val="22"/>
          <w:szCs w:val="22"/>
          <w:lang w:val="en-GB"/>
        </w:rPr>
        <w:t xml:space="preserve"> </w:t>
      </w:r>
      <w:r w:rsidR="000665DF" w:rsidRPr="008F2DC3">
        <w:rPr>
          <w:rFonts w:ascii="Times New Roman" w:hAnsi="Times New Roman"/>
          <w:sz w:val="22"/>
          <w:szCs w:val="22"/>
          <w:lang w:val="en-GB"/>
        </w:rPr>
        <w:t xml:space="preserve">basis </w:t>
      </w:r>
      <w:r w:rsidRPr="008F2DC3">
        <w:rPr>
          <w:rFonts w:ascii="Times New Roman" w:hAnsi="Times New Roman"/>
          <w:sz w:val="22"/>
          <w:szCs w:val="22"/>
          <w:lang w:val="en-GB"/>
        </w:rPr>
        <w:t>for the</w:t>
      </w:r>
      <w:r w:rsidRPr="00E82463">
        <w:rPr>
          <w:rFonts w:ascii="Times New Roman" w:hAnsi="Times New Roman"/>
          <w:sz w:val="22"/>
          <w:szCs w:val="22"/>
          <w:lang w:val="en-GB"/>
        </w:rPr>
        <w:t xml:space="preserve"> supplies tendered, including if applicable:</w:t>
      </w:r>
    </w:p>
    <w:p w14:paraId="55706975" w14:textId="5947E856" w:rsidR="005F7DC0" w:rsidRPr="00EF2461" w:rsidRDefault="005F7DC0" w:rsidP="0047783A">
      <w:pPr>
        <w:numPr>
          <w:ilvl w:val="1"/>
          <w:numId w:val="10"/>
        </w:numPr>
        <w:spacing w:after="0"/>
        <w:ind w:hanging="306"/>
        <w:rPr>
          <w:rFonts w:ascii="Times New Roman" w:hAnsi="Times New Roman"/>
          <w:sz w:val="22"/>
          <w:szCs w:val="22"/>
        </w:rPr>
      </w:pPr>
      <w:r w:rsidRPr="00EF2461">
        <w:rPr>
          <w:rFonts w:ascii="Times New Roman" w:hAnsi="Times New Roman"/>
          <w:sz w:val="22"/>
          <w:szCs w:val="22"/>
        </w:rPr>
        <w:t>financial proposal for any other amount not directly related to the intrinsic value of the product in question (such as, but not limited to, import duties and taxes, entry-import customs clearance, transport costs).</w:t>
      </w:r>
    </w:p>
    <w:p w14:paraId="548A8E16"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73EE0320"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0CFAD292"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0D6CECE8" w14:textId="7560053E" w:rsidR="0047783A" w:rsidRPr="008F2DC3" w:rsidRDefault="0047783A" w:rsidP="00AC07D4">
      <w:pPr>
        <w:numPr>
          <w:ilvl w:val="0"/>
          <w:numId w:val="6"/>
        </w:numPr>
        <w:tabs>
          <w:tab w:val="clear" w:pos="1211"/>
          <w:tab w:val="num" w:pos="1134"/>
        </w:tabs>
        <w:spacing w:after="0"/>
        <w:ind w:left="1134" w:hanging="567"/>
        <w:jc w:val="both"/>
        <w:rPr>
          <w:rFonts w:ascii="Times New Roman" w:hAnsi="Times New Roman"/>
          <w:sz w:val="22"/>
          <w:szCs w:val="22"/>
        </w:rPr>
      </w:pPr>
      <w:r w:rsidRPr="008F2DC3">
        <w:rPr>
          <w:rFonts w:ascii="Times New Roman" w:hAnsi="Times New Roman"/>
          <w:sz w:val="22"/>
          <w:szCs w:val="22"/>
        </w:rPr>
        <w:t xml:space="preserve">The </w:t>
      </w:r>
      <w:r w:rsidR="00461AB4" w:rsidRPr="008F2DC3">
        <w:rPr>
          <w:rFonts w:ascii="Times New Roman" w:hAnsi="Times New Roman"/>
          <w:sz w:val="22"/>
          <w:szCs w:val="22"/>
        </w:rPr>
        <w:t xml:space="preserve">original, signed </w:t>
      </w:r>
      <w:r w:rsidRPr="008F2DC3">
        <w:rPr>
          <w:rFonts w:ascii="Times New Roman" w:hAnsi="Times New Roman"/>
          <w:sz w:val="22"/>
          <w:szCs w:val="22"/>
        </w:rPr>
        <w:t xml:space="preserve">tender guarantee, for </w:t>
      </w:r>
      <w:r w:rsidR="008F2DC3" w:rsidRPr="008F2DC3">
        <w:rPr>
          <w:rFonts w:ascii="Times New Roman" w:hAnsi="Times New Roman"/>
          <w:b/>
          <w:bCs/>
          <w:sz w:val="22"/>
          <w:szCs w:val="22"/>
        </w:rPr>
        <w:t>EUR 5.</w:t>
      </w:r>
      <w:r w:rsidR="00FC5EC1">
        <w:rPr>
          <w:rFonts w:ascii="Times New Roman" w:hAnsi="Times New Roman"/>
          <w:b/>
          <w:bCs/>
          <w:sz w:val="22"/>
          <w:szCs w:val="22"/>
        </w:rPr>
        <w:t>0</w:t>
      </w:r>
      <w:r w:rsidR="008F2DC3" w:rsidRPr="008F2DC3">
        <w:rPr>
          <w:rFonts w:ascii="Times New Roman" w:hAnsi="Times New Roman"/>
          <w:b/>
          <w:bCs/>
          <w:sz w:val="22"/>
          <w:szCs w:val="22"/>
        </w:rPr>
        <w:t>00,00</w:t>
      </w:r>
      <w:r w:rsidRPr="008F2DC3">
        <w:rPr>
          <w:rFonts w:ascii="Times New Roman" w:hAnsi="Times New Roman"/>
          <w:sz w:val="22"/>
          <w:szCs w:val="22"/>
        </w:rPr>
        <w:t>;</w:t>
      </w:r>
    </w:p>
    <w:p w14:paraId="26C926CC"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0DE22186"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372CDB1C"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4EDE9B4F"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487DD5F5" w14:textId="1F0248C6" w:rsidR="0000728D" w:rsidRDefault="0000728D" w:rsidP="00AC07D4">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szCs w:val="22"/>
        </w:rPr>
        <w:t xml:space="preserve">The evidence of the fulfilment of </w:t>
      </w:r>
      <w:r>
        <w:rPr>
          <w:rFonts w:ascii="Times New Roman" w:hAnsi="Times New Roman"/>
          <w:sz w:val="22"/>
        </w:rPr>
        <w:t>all</w:t>
      </w:r>
      <w:r w:rsidRPr="00E82463">
        <w:rPr>
          <w:rFonts w:ascii="Times New Roman" w:hAnsi="Times New Roman"/>
          <w:sz w:val="22"/>
        </w:rPr>
        <w:t xml:space="preserve"> selection criteria</w:t>
      </w:r>
      <w:r>
        <w:rPr>
          <w:rFonts w:ascii="Times New Roman" w:hAnsi="Times New Roman"/>
          <w:sz w:val="22"/>
        </w:rPr>
        <w:t xml:space="preserve"> (economic and financial, professional and technical capacity) including the copies of signed contracts for every reference provided as the proof for the technical capacity of the tender.</w:t>
      </w:r>
      <w:bookmarkStart w:id="19" w:name="_GoBack"/>
      <w:bookmarkEnd w:id="19"/>
    </w:p>
    <w:p w14:paraId="4CF9133E"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3E4ADB78"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statement by the tenderer attesting the origin of the supplies tendered (or other proofs of origin).</w:t>
      </w:r>
    </w:p>
    <w:p w14:paraId="58D26E9F"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2CC78559"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7D536080"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02A9FF0C"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9"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4EAA1C3E" w14:textId="77777777" w:rsidR="0047783A" w:rsidRPr="00E82463" w:rsidRDefault="0047783A" w:rsidP="00A4424B">
      <w:pPr>
        <w:pStyle w:val="Heading1"/>
      </w:pPr>
      <w:bookmarkStart w:id="20" w:name="_Toc42488081"/>
      <w:r w:rsidRPr="00E82463">
        <w:lastRenderedPageBreak/>
        <w:t>Taxes and other charges</w:t>
      </w:r>
      <w:bookmarkEnd w:id="20"/>
    </w:p>
    <w:p w14:paraId="6F0A48CB"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78979585" w14:textId="6C434D90" w:rsidR="0047783A" w:rsidRPr="00E82463" w:rsidRDefault="00EF2461" w:rsidP="00AC07D4">
      <w:pPr>
        <w:ind w:left="567"/>
        <w:jc w:val="both"/>
        <w:rPr>
          <w:rFonts w:ascii="Times New Roman" w:hAnsi="Times New Roman"/>
          <w:sz w:val="22"/>
          <w:szCs w:val="22"/>
        </w:rPr>
      </w:pPr>
      <w:r w:rsidRPr="00CD3FE5">
        <w:rPr>
          <w:rFonts w:ascii="Times New Roman" w:hAnsi="Times New Roman"/>
          <w:sz w:val="22"/>
        </w:rPr>
        <w:t>The European Commission and the Republic of Serbia have agreed in Financing Agreement to allow full exemption from all duties and taxes, including VAT</w:t>
      </w:r>
      <w:r w:rsidRPr="00E82463">
        <w:rPr>
          <w:rFonts w:ascii="Times New Roman" w:hAnsi="Times New Roman"/>
          <w:sz w:val="22"/>
          <w:szCs w:val="22"/>
        </w:rPr>
        <w:t>.</w:t>
      </w:r>
    </w:p>
    <w:p w14:paraId="37476B7A" w14:textId="77777777" w:rsidR="0047783A" w:rsidRPr="00C348C0" w:rsidRDefault="0047783A" w:rsidP="00A4424B">
      <w:pPr>
        <w:pStyle w:val="Heading1"/>
        <w:rPr>
          <w:lang w:val="en-GB"/>
        </w:rPr>
      </w:pPr>
      <w:bookmarkStart w:id="21" w:name="_Toc42488082"/>
      <w:r w:rsidRPr="00C348C0">
        <w:rPr>
          <w:lang w:val="en-GB"/>
        </w:rPr>
        <w:t>Additional information before the deadline for submission of tenders</w:t>
      </w:r>
      <w:bookmarkEnd w:id="21"/>
    </w:p>
    <w:p w14:paraId="49F2F1B9"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08302E36"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3B698597" w14:textId="0C543FB8" w:rsidR="0047783A" w:rsidRPr="00EF2461" w:rsidRDefault="00EF2461" w:rsidP="00AC07D4">
      <w:pPr>
        <w:pStyle w:val="BodyText"/>
        <w:spacing w:before="0"/>
        <w:ind w:left="567"/>
        <w:rPr>
          <w:rFonts w:ascii="Times New Roman" w:hAnsi="Times New Roman"/>
          <w:b/>
          <w:bCs/>
        </w:rPr>
      </w:pPr>
      <w:r w:rsidRPr="00EF2461">
        <w:rPr>
          <w:rStyle w:val="Strong"/>
          <w:rFonts w:ascii="Times New Roman" w:hAnsi="Times New Roman"/>
          <w:b w:val="0"/>
          <w:bCs/>
          <w:sz w:val="22"/>
          <w:szCs w:val="22"/>
        </w:rPr>
        <w:t xml:space="preserve">Official name: </w:t>
      </w:r>
      <w:bookmarkStart w:id="22" w:name="_Hlk74271333"/>
      <w:r w:rsidRPr="00EF2461">
        <w:rPr>
          <w:rStyle w:val="Strong"/>
          <w:rFonts w:ascii="Times New Roman" w:hAnsi="Times New Roman"/>
          <w:b w:val="0"/>
          <w:bCs/>
          <w:sz w:val="22"/>
          <w:szCs w:val="22"/>
        </w:rPr>
        <w:t>Clinical Center of Vojvodina</w:t>
      </w:r>
      <w:bookmarkEnd w:id="22"/>
      <w:r w:rsidRPr="00EF2461">
        <w:rPr>
          <w:rStyle w:val="Strong"/>
          <w:rFonts w:ascii="Times New Roman" w:hAnsi="Times New Roman"/>
          <w:b w:val="0"/>
          <w:bCs/>
          <w:sz w:val="22"/>
          <w:szCs w:val="22"/>
        </w:rPr>
        <w:br/>
        <w:t>Postal address: Hajduk Veljkova 1-9</w:t>
      </w:r>
      <w:r w:rsidRPr="00EF2461">
        <w:rPr>
          <w:rStyle w:val="Strong"/>
          <w:rFonts w:ascii="Times New Roman" w:hAnsi="Times New Roman"/>
          <w:b w:val="0"/>
          <w:bCs/>
          <w:sz w:val="22"/>
          <w:szCs w:val="22"/>
        </w:rPr>
        <w:br/>
        <w:t>Town: Novi Sad</w:t>
      </w:r>
      <w:r w:rsidRPr="00EF2461">
        <w:rPr>
          <w:rStyle w:val="Strong"/>
          <w:rFonts w:ascii="Times New Roman" w:hAnsi="Times New Roman"/>
          <w:b w:val="0"/>
          <w:bCs/>
          <w:sz w:val="22"/>
          <w:szCs w:val="22"/>
        </w:rPr>
        <w:br/>
        <w:t>Postal Code: 21000</w:t>
      </w:r>
      <w:r w:rsidRPr="00EF2461">
        <w:rPr>
          <w:rStyle w:val="Strong"/>
          <w:rFonts w:ascii="Times New Roman" w:hAnsi="Times New Roman"/>
          <w:b w:val="0"/>
          <w:bCs/>
          <w:sz w:val="22"/>
          <w:szCs w:val="22"/>
        </w:rPr>
        <w:br/>
        <w:t xml:space="preserve">E-mail: </w:t>
      </w:r>
      <w:bookmarkStart w:id="23" w:name="_Hlk74270537"/>
      <w:r w:rsidRPr="004244C6">
        <w:rPr>
          <w:rStyle w:val="Strong"/>
          <w:rFonts w:ascii="Times New Roman" w:hAnsi="Times New Roman"/>
          <w:b w:val="0"/>
          <w:bCs/>
          <w:sz w:val="22"/>
          <w:szCs w:val="22"/>
        </w:rPr>
        <w:t>&lt;</w:t>
      </w:r>
      <w:r w:rsidR="004244C6" w:rsidRPr="004244C6">
        <w:t xml:space="preserve"> </w:t>
      </w:r>
      <w:r w:rsidR="004244C6" w:rsidRPr="004244C6">
        <w:rPr>
          <w:rStyle w:val="Strong"/>
          <w:rFonts w:ascii="Times New Roman" w:hAnsi="Times New Roman"/>
          <w:b w:val="0"/>
          <w:bCs/>
          <w:sz w:val="22"/>
          <w:szCs w:val="22"/>
        </w:rPr>
        <w:t xml:space="preserve">rescue.ipa@kcv.rs </w:t>
      </w:r>
      <w:r w:rsidRPr="004244C6">
        <w:rPr>
          <w:rStyle w:val="Strong"/>
          <w:rFonts w:ascii="Times New Roman" w:hAnsi="Times New Roman"/>
          <w:b w:val="0"/>
          <w:bCs/>
          <w:sz w:val="22"/>
          <w:szCs w:val="22"/>
        </w:rPr>
        <w:t>&gt;</w:t>
      </w:r>
      <w:bookmarkEnd w:id="23"/>
    </w:p>
    <w:p w14:paraId="5A36BFA1"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01627229" w14:textId="1B61DD00" w:rsidR="0047783A" w:rsidRPr="00EF2461" w:rsidRDefault="0047783A" w:rsidP="00AC07D4">
      <w:pPr>
        <w:pStyle w:val="BodyText"/>
        <w:ind w:left="567"/>
        <w:jc w:val="both"/>
        <w:rPr>
          <w:rFonts w:ascii="Times New Roman" w:hAnsi="Times New Roman"/>
          <w:sz w:val="22"/>
        </w:rPr>
      </w:pPr>
      <w:r w:rsidRPr="00E82463">
        <w:rPr>
          <w:rFonts w:ascii="Times New Roman" w:hAnsi="Times New Roman"/>
          <w:sz w:val="22"/>
          <w:szCs w:val="22"/>
        </w:rPr>
        <w:t xml:space="preserve">Any clarification of the tender dossier </w:t>
      </w:r>
      <w:r w:rsidR="004F6EE9" w:rsidRPr="004F6EE9">
        <w:rPr>
          <w:rFonts w:ascii="Times New Roman" w:hAnsi="Times New Roman"/>
          <w:sz w:val="22"/>
          <w:szCs w:val="22"/>
        </w:rPr>
        <w:t>will be published</w:t>
      </w:r>
      <w:r w:rsidR="004244C6">
        <w:rPr>
          <w:rFonts w:ascii="Times New Roman" w:hAnsi="Times New Roman"/>
          <w:sz w:val="22"/>
          <w:szCs w:val="22"/>
        </w:rPr>
        <w:t xml:space="preserve"> </w:t>
      </w:r>
      <w:r w:rsidR="00EF2461" w:rsidRPr="004244C6">
        <w:rPr>
          <w:rStyle w:val="Strong"/>
          <w:rFonts w:ascii="Times New Roman" w:hAnsi="Times New Roman"/>
          <w:sz w:val="22"/>
          <w:szCs w:val="22"/>
        </w:rPr>
        <w:t>&lt;</w:t>
      </w:r>
      <w:r w:rsidR="004244C6" w:rsidRPr="004244C6">
        <w:rPr>
          <w:rStyle w:val="Strong"/>
          <w:rFonts w:ascii="Times New Roman" w:hAnsi="Times New Roman"/>
          <w:bCs/>
          <w:sz w:val="22"/>
          <w:szCs w:val="22"/>
        </w:rPr>
        <w:t>www.kcv.rs/projekti/TenderPVsystem</w:t>
      </w:r>
      <w:r w:rsidR="00EF2461" w:rsidRPr="004244C6">
        <w:rPr>
          <w:rStyle w:val="Strong"/>
          <w:rFonts w:ascii="Times New Roman" w:hAnsi="Times New Roman"/>
          <w:sz w:val="22"/>
          <w:szCs w:val="22"/>
        </w:rPr>
        <w:t>&gt;</w:t>
      </w:r>
      <w:r w:rsidRPr="00EF2461">
        <w:rPr>
          <w:rFonts w:ascii="Times New Roman" w:hAnsi="Times New Roman"/>
          <w:sz w:val="22"/>
        </w:rPr>
        <w:t xml:space="preserve"> at the latest 11 days before the deadline for submission of tenders.</w:t>
      </w:r>
    </w:p>
    <w:p w14:paraId="38C24D3C"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1119D570" w14:textId="77777777" w:rsidR="0047783A" w:rsidRPr="00EF2461" w:rsidRDefault="0047783A" w:rsidP="00A4424B">
      <w:pPr>
        <w:pStyle w:val="Heading1"/>
      </w:pPr>
      <w:bookmarkStart w:id="24" w:name="_Toc42488083"/>
      <w:r w:rsidRPr="00EF2461">
        <w:t>Clarification meeting / site visit</w:t>
      </w:r>
      <w:bookmarkEnd w:id="24"/>
    </w:p>
    <w:p w14:paraId="480AFF69" w14:textId="032904BD" w:rsidR="0047783A" w:rsidRPr="00EF2461" w:rsidRDefault="0047783A" w:rsidP="009D474A">
      <w:pPr>
        <w:pStyle w:val="Heading2"/>
        <w:keepNext w:val="0"/>
        <w:numPr>
          <w:ilvl w:val="1"/>
          <w:numId w:val="4"/>
        </w:numPr>
        <w:tabs>
          <w:tab w:val="clear" w:pos="792"/>
        </w:tabs>
        <w:ind w:left="567" w:hanging="567"/>
        <w:jc w:val="both"/>
        <w:rPr>
          <w:rFonts w:ascii="Times New Roman" w:hAnsi="Times New Roman"/>
          <w:sz w:val="22"/>
          <w:szCs w:val="22"/>
          <w:lang w:val="en-GB"/>
        </w:rPr>
      </w:pPr>
      <w:r w:rsidRPr="00EF2461">
        <w:rPr>
          <w:rFonts w:ascii="Times New Roman" w:hAnsi="Times New Roman"/>
          <w:sz w:val="22"/>
          <w:szCs w:val="22"/>
          <w:lang w:val="en-GB"/>
        </w:rPr>
        <w:t xml:space="preserve">A clarification meeting / site visit will be held on </w:t>
      </w:r>
      <w:r w:rsidR="00EF2461" w:rsidRPr="00EF2461">
        <w:rPr>
          <w:rFonts w:ascii="Times New Roman" w:hAnsi="Times New Roman"/>
          <w:sz w:val="22"/>
          <w:szCs w:val="22"/>
          <w:lang w:val="en-GB"/>
        </w:rPr>
        <w:t>&lt;</w:t>
      </w:r>
      <w:r w:rsidR="004244C6">
        <w:rPr>
          <w:rFonts w:ascii="Times New Roman" w:hAnsi="Times New Roman"/>
          <w:sz w:val="22"/>
          <w:szCs w:val="22"/>
          <w:lang w:val="en-GB"/>
        </w:rPr>
        <w:t>1</w:t>
      </w:r>
      <w:r w:rsidR="00EF2461" w:rsidRPr="009D474A">
        <w:rPr>
          <w:rFonts w:ascii="Times New Roman" w:hAnsi="Times New Roman"/>
          <w:sz w:val="22"/>
          <w:szCs w:val="22"/>
          <w:lang w:val="en-GB"/>
        </w:rPr>
        <w:t>2/07/2021; 11:00h</w:t>
      </w:r>
      <w:r w:rsidR="00EF2461" w:rsidRPr="00EF2461">
        <w:rPr>
          <w:rFonts w:ascii="Times New Roman" w:hAnsi="Times New Roman"/>
          <w:sz w:val="22"/>
          <w:szCs w:val="22"/>
          <w:lang w:val="en-GB"/>
        </w:rPr>
        <w:t>&gt;</w:t>
      </w:r>
      <w:r w:rsidRPr="00EF2461">
        <w:rPr>
          <w:rFonts w:ascii="Times New Roman" w:hAnsi="Times New Roman"/>
          <w:sz w:val="22"/>
          <w:szCs w:val="22"/>
          <w:lang w:val="en-GB"/>
        </w:rPr>
        <w:t xml:space="preserve"> at </w:t>
      </w:r>
      <w:r w:rsidR="00EF2461" w:rsidRPr="00EF2461">
        <w:rPr>
          <w:rFonts w:ascii="Times New Roman" w:hAnsi="Times New Roman"/>
          <w:sz w:val="22"/>
          <w:szCs w:val="22"/>
          <w:lang w:val="en-GB"/>
        </w:rPr>
        <w:t>Clinical Center of Vojvodina, Hajduk Veljkova 1-9, 21000 Novi Sad</w:t>
      </w:r>
      <w:r w:rsidR="00EF2461">
        <w:rPr>
          <w:rFonts w:ascii="Times New Roman" w:hAnsi="Times New Roman"/>
          <w:sz w:val="22"/>
          <w:szCs w:val="22"/>
          <w:lang w:val="en-GB"/>
        </w:rPr>
        <w:t xml:space="preserve">, </w:t>
      </w:r>
      <w:r w:rsidRPr="00EF2461">
        <w:rPr>
          <w:rFonts w:ascii="Times New Roman" w:hAnsi="Times New Roman"/>
          <w:sz w:val="22"/>
          <w:szCs w:val="22"/>
          <w:lang w:val="en-GB"/>
        </w:rPr>
        <w:t>to answer any questions on the tender dossier which have been forwarded in writing or are raised at the meeting. Minutes will be taken during the meeting and these will be published on the</w:t>
      </w:r>
      <w:r w:rsidR="000C1D59" w:rsidRPr="00EF2461">
        <w:rPr>
          <w:rFonts w:ascii="Times New Roman" w:hAnsi="Times New Roman"/>
          <w:sz w:val="22"/>
          <w:szCs w:val="22"/>
          <w:lang w:val="en-GB"/>
        </w:rPr>
        <w:t xml:space="preserve"> </w:t>
      </w:r>
      <w:r w:rsidRPr="00EF2461">
        <w:rPr>
          <w:rFonts w:ascii="Times New Roman" w:hAnsi="Times New Roman"/>
          <w:sz w:val="22"/>
          <w:szCs w:val="22"/>
          <w:lang w:val="en-GB"/>
        </w:rPr>
        <w:t>website</w:t>
      </w:r>
      <w:r w:rsidR="000C1D59" w:rsidRPr="00EF2461">
        <w:rPr>
          <w:rFonts w:ascii="Times New Roman" w:hAnsi="Times New Roman"/>
          <w:sz w:val="22"/>
          <w:szCs w:val="22"/>
          <w:lang w:val="en-GB"/>
        </w:rPr>
        <w:t xml:space="preserve"> of DG International Cooperation and Development</w:t>
      </w:r>
      <w:r w:rsidRPr="00EF2461">
        <w:rPr>
          <w:rFonts w:ascii="Times New Roman" w:hAnsi="Times New Roman"/>
          <w:sz w:val="22"/>
          <w:szCs w:val="22"/>
          <w:lang w:val="en-GB"/>
        </w:rPr>
        <w:t xml:space="preserve"> </w:t>
      </w:r>
      <w:r w:rsidR="006A5F84" w:rsidRPr="00EF2461">
        <w:rPr>
          <w:rFonts w:ascii="Times New Roman" w:hAnsi="Times New Roman"/>
          <w:sz w:val="22"/>
          <w:szCs w:val="22"/>
          <w:lang w:val="en-GB"/>
        </w:rPr>
        <w:t>—</w:t>
      </w:r>
      <w:r w:rsidRPr="00EF2461">
        <w:rPr>
          <w:rFonts w:ascii="Times New Roman" w:hAnsi="Times New Roman"/>
          <w:sz w:val="22"/>
          <w:szCs w:val="22"/>
          <w:lang w:val="en-GB"/>
        </w:rPr>
        <w:t xml:space="preserve"> together with any clarifications in response to written requests which are not addressed during the meeting </w:t>
      </w:r>
      <w:r w:rsidR="006A5F84" w:rsidRPr="00EF2461">
        <w:rPr>
          <w:rFonts w:ascii="Times New Roman" w:hAnsi="Times New Roman"/>
          <w:sz w:val="22"/>
          <w:szCs w:val="22"/>
          <w:lang w:val="en-GB"/>
        </w:rPr>
        <w:t>—</w:t>
      </w:r>
      <w:r w:rsidRPr="00EF2461">
        <w:rPr>
          <w:rFonts w:ascii="Times New Roman" w:hAnsi="Times New Roman"/>
          <w:sz w:val="22"/>
          <w:szCs w:val="22"/>
          <w:lang w:val="en-GB"/>
        </w:rPr>
        <w:t xml:space="preserve"> at the latest 11 calendar days before the deadline for submission of tenders. No further clarification will be provided after this date. All the costs of attending this meeting will be borne by the tenderers.</w:t>
      </w:r>
      <w:r w:rsidR="009D474A">
        <w:rPr>
          <w:rFonts w:ascii="Times New Roman" w:hAnsi="Times New Roman"/>
          <w:sz w:val="22"/>
          <w:szCs w:val="22"/>
          <w:lang w:val="en-GB"/>
        </w:rPr>
        <w:t xml:space="preserve"> </w:t>
      </w:r>
      <w:r w:rsidR="009D474A" w:rsidRPr="009D474A">
        <w:rPr>
          <w:rFonts w:ascii="Times New Roman" w:hAnsi="Times New Roman"/>
          <w:sz w:val="22"/>
          <w:szCs w:val="22"/>
          <w:lang w:val="en-GB"/>
        </w:rPr>
        <w:t>During this meeting the visitors will have access to the planning documentation and technical documentation.</w:t>
      </w:r>
    </w:p>
    <w:p w14:paraId="68F54160" w14:textId="78B448AA" w:rsidR="0047783A" w:rsidRPr="00EF2461" w:rsidRDefault="00385FFC" w:rsidP="00AC07D4">
      <w:pPr>
        <w:pStyle w:val="Heading2"/>
        <w:keepNext w:val="0"/>
        <w:numPr>
          <w:ilvl w:val="1"/>
          <w:numId w:val="4"/>
        </w:numPr>
        <w:tabs>
          <w:tab w:val="clear" w:pos="792"/>
        </w:tabs>
        <w:ind w:left="567" w:hanging="567"/>
        <w:jc w:val="both"/>
        <w:rPr>
          <w:rFonts w:ascii="Times New Roman" w:hAnsi="Times New Roman"/>
          <w:sz w:val="22"/>
          <w:szCs w:val="22"/>
          <w:lang w:val="en-GB"/>
        </w:rPr>
      </w:pPr>
      <w:r w:rsidRPr="00EF2461">
        <w:rPr>
          <w:rFonts w:ascii="Times New Roman" w:hAnsi="Times New Roman"/>
          <w:sz w:val="22"/>
          <w:szCs w:val="22"/>
          <w:lang w:val="en-GB"/>
        </w:rPr>
        <w:t>O</w:t>
      </w:r>
      <w:r w:rsidR="0047783A" w:rsidRPr="00EF2461">
        <w:rPr>
          <w:rFonts w:ascii="Times New Roman" w:hAnsi="Times New Roman"/>
          <w:sz w:val="22"/>
          <w:szCs w:val="22"/>
          <w:lang w:val="en-GB"/>
        </w:rPr>
        <w:t>ther than this site visit for all prospective tenderers</w:t>
      </w:r>
      <w:r w:rsidRPr="00EF2461">
        <w:rPr>
          <w:rFonts w:ascii="Times New Roman" w:hAnsi="Times New Roman"/>
          <w:sz w:val="22"/>
          <w:szCs w:val="22"/>
          <w:lang w:val="en-GB"/>
        </w:rPr>
        <w:t>,</w:t>
      </w:r>
      <w:r w:rsidR="0047783A" w:rsidRPr="00EF2461">
        <w:rPr>
          <w:rFonts w:ascii="Times New Roman" w:hAnsi="Times New Roman"/>
          <w:sz w:val="22"/>
          <w:szCs w:val="22"/>
          <w:lang w:val="en-GB"/>
        </w:rPr>
        <w:t xml:space="preserve"> </w:t>
      </w:r>
      <w:r w:rsidRPr="00EF2461">
        <w:rPr>
          <w:rFonts w:ascii="Times New Roman" w:hAnsi="Times New Roman"/>
          <w:sz w:val="22"/>
          <w:szCs w:val="22"/>
          <w:lang w:val="en-GB"/>
        </w:rPr>
        <w:t xml:space="preserve">no visits by individual prospective tenderers can </w:t>
      </w:r>
      <w:r w:rsidR="0047783A" w:rsidRPr="00EF2461">
        <w:rPr>
          <w:rFonts w:ascii="Times New Roman" w:hAnsi="Times New Roman"/>
          <w:sz w:val="22"/>
          <w:szCs w:val="22"/>
          <w:lang w:val="en-GB"/>
        </w:rPr>
        <w:t>be organised</w:t>
      </w:r>
      <w:r w:rsidRPr="00EF2461">
        <w:rPr>
          <w:rFonts w:ascii="Times New Roman" w:hAnsi="Times New Roman"/>
          <w:sz w:val="22"/>
          <w:szCs w:val="22"/>
          <w:lang w:val="en-GB"/>
        </w:rPr>
        <w:t xml:space="preserve"> during the tender period</w:t>
      </w:r>
      <w:r w:rsidR="0047783A" w:rsidRPr="00EF2461">
        <w:rPr>
          <w:rFonts w:ascii="Times New Roman" w:hAnsi="Times New Roman"/>
          <w:sz w:val="22"/>
          <w:szCs w:val="22"/>
          <w:lang w:val="en-GB"/>
        </w:rPr>
        <w:t>.</w:t>
      </w:r>
    </w:p>
    <w:p w14:paraId="23D9DEBC" w14:textId="77777777" w:rsidR="0047783A" w:rsidRPr="00E82463" w:rsidRDefault="0047783A" w:rsidP="00A4424B">
      <w:pPr>
        <w:pStyle w:val="Heading1"/>
      </w:pPr>
      <w:bookmarkStart w:id="25" w:name="_Toc42488084"/>
      <w:r w:rsidRPr="00E82463">
        <w:lastRenderedPageBreak/>
        <w:t>Alteration or withdrawal of tenders</w:t>
      </w:r>
      <w:bookmarkEnd w:id="25"/>
    </w:p>
    <w:p w14:paraId="7842AA7C"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30934F3C"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1E5371C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02400BD4" w14:textId="77777777" w:rsidR="0047783A" w:rsidRPr="00E82463" w:rsidRDefault="0047783A" w:rsidP="00A4424B">
      <w:pPr>
        <w:pStyle w:val="Heading1"/>
      </w:pPr>
      <w:bookmarkStart w:id="26" w:name="_Toc42488085"/>
      <w:r w:rsidRPr="00E82463">
        <w:t>Costs of preparing tenders</w:t>
      </w:r>
      <w:bookmarkEnd w:id="26"/>
    </w:p>
    <w:p w14:paraId="6E126A27"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537F4577" w14:textId="77777777" w:rsidR="0047783A" w:rsidRPr="00E82463" w:rsidRDefault="0047783A" w:rsidP="00A4424B">
      <w:pPr>
        <w:pStyle w:val="Heading1"/>
      </w:pPr>
      <w:bookmarkStart w:id="27" w:name="_Toc42488086"/>
      <w:r w:rsidRPr="00E82463">
        <w:t>Ownership of tenders</w:t>
      </w:r>
      <w:bookmarkEnd w:id="27"/>
    </w:p>
    <w:p w14:paraId="5498DB58"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07239524" w14:textId="77777777" w:rsidR="0047783A" w:rsidRPr="00E82463" w:rsidRDefault="0047783A" w:rsidP="00A4424B">
      <w:pPr>
        <w:pStyle w:val="Heading1"/>
      </w:pPr>
      <w:bookmarkStart w:id="28" w:name="_Toc42488087"/>
      <w:r w:rsidRPr="00E82463">
        <w:t>Joint venture or consortium</w:t>
      </w:r>
      <w:bookmarkEnd w:id="28"/>
    </w:p>
    <w:p w14:paraId="7B1D353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2A8F15C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4E4295B5" w14:textId="77777777" w:rsidR="0047783A" w:rsidRPr="00E82463" w:rsidRDefault="0047783A" w:rsidP="00A4424B">
      <w:pPr>
        <w:pStyle w:val="Heading1"/>
      </w:pPr>
      <w:bookmarkStart w:id="29" w:name="_Toc42488088"/>
      <w:r w:rsidRPr="00E82463">
        <w:t>Opening of tenders</w:t>
      </w:r>
      <w:bookmarkEnd w:id="29"/>
    </w:p>
    <w:p w14:paraId="6B761F9C"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2DA7A23A" w14:textId="152014F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19.2</w:t>
      </w:r>
      <w:r w:rsidRPr="00E82463">
        <w:rPr>
          <w:rFonts w:ascii="Times New Roman" w:hAnsi="Times New Roman"/>
          <w:sz w:val="22"/>
          <w:lang w:val="en-GB"/>
        </w:rPr>
        <w:tab/>
        <w:t xml:space="preserve">The tenders will be opened in public session on </w:t>
      </w:r>
      <w:r w:rsidR="00FF3591">
        <w:rPr>
          <w:rFonts w:ascii="Times New Roman" w:hAnsi="Times New Roman"/>
          <w:sz w:val="22"/>
          <w:lang w:val="en-GB"/>
        </w:rPr>
        <w:t>09</w:t>
      </w:r>
      <w:r w:rsidR="00EF2461" w:rsidRPr="00EF2461">
        <w:rPr>
          <w:rFonts w:ascii="Times New Roman" w:hAnsi="Times New Roman"/>
          <w:sz w:val="22"/>
          <w:lang w:val="en-GB"/>
        </w:rPr>
        <w:t>/0</w:t>
      </w:r>
      <w:r w:rsidR="00FF3591">
        <w:rPr>
          <w:rFonts w:ascii="Times New Roman" w:hAnsi="Times New Roman"/>
          <w:sz w:val="22"/>
          <w:lang w:val="en-GB"/>
        </w:rPr>
        <w:t>8</w:t>
      </w:r>
      <w:r w:rsidR="00EF2461" w:rsidRPr="00EF2461">
        <w:rPr>
          <w:rFonts w:ascii="Times New Roman" w:hAnsi="Times New Roman"/>
          <w:sz w:val="22"/>
          <w:lang w:val="en-GB"/>
        </w:rPr>
        <w:t>/2021</w:t>
      </w:r>
      <w:r w:rsidR="00EF2461">
        <w:rPr>
          <w:rFonts w:ascii="Times New Roman" w:hAnsi="Times New Roman"/>
          <w:sz w:val="22"/>
          <w:lang w:val="en-GB"/>
        </w:rPr>
        <w:t>; 11:00 local time</w:t>
      </w:r>
      <w:r w:rsidRPr="00E82463">
        <w:rPr>
          <w:rFonts w:ascii="Times New Roman" w:hAnsi="Times New Roman"/>
          <w:sz w:val="22"/>
          <w:lang w:val="en-GB"/>
        </w:rPr>
        <w:t xml:space="preserve"> at </w:t>
      </w:r>
      <w:r w:rsidR="00EF2461" w:rsidRPr="00EF2461">
        <w:rPr>
          <w:rFonts w:ascii="Times New Roman" w:hAnsi="Times New Roman"/>
          <w:sz w:val="22"/>
          <w:szCs w:val="22"/>
          <w:lang w:val="en-GB"/>
        </w:rPr>
        <w:t>Clinical Center of Vojvodina, Hajduk Veljkova 1-9, 21000 Novi Sad</w:t>
      </w:r>
      <w:r w:rsidR="00EF2461">
        <w:rPr>
          <w:rFonts w:ascii="Times New Roman" w:hAnsi="Times New Roman"/>
          <w:sz w:val="22"/>
          <w:szCs w:val="22"/>
          <w:lang w:val="en-GB"/>
        </w:rPr>
        <w:t xml:space="preserve">, </w:t>
      </w:r>
      <w:r w:rsidRPr="00E82463">
        <w:rPr>
          <w:rFonts w:ascii="Times New Roman" w:hAnsi="Times New Roman"/>
          <w:sz w:val="22"/>
          <w:lang w:val="en-GB"/>
        </w:rPr>
        <w:t xml:space="preserve">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The committee will draw up minutes of the meeting, which will be available on request.</w:t>
      </w:r>
    </w:p>
    <w:p w14:paraId="13075CF8"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1C865E07"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69D1F467"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369A06A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4DFE42CE"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2E55C8A1" w14:textId="77777777" w:rsidR="0047783A" w:rsidRPr="00E82463" w:rsidRDefault="0047783A" w:rsidP="00A4424B">
      <w:pPr>
        <w:pStyle w:val="Heading1"/>
      </w:pPr>
      <w:bookmarkStart w:id="30" w:name="_Toc42488089"/>
      <w:r w:rsidRPr="00E82463">
        <w:t>Evaluation of tenders</w:t>
      </w:r>
      <w:bookmarkEnd w:id="30"/>
    </w:p>
    <w:p w14:paraId="2BFEA2A1"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62B1C1A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585FAC63"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6965480D"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6D89FEC0"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61FEF865" w14:textId="77777777" w:rsidR="0047783A" w:rsidRPr="00E82463" w:rsidRDefault="0047783A" w:rsidP="00E82463">
      <w:pPr>
        <w:spacing w:before="0"/>
        <w:ind w:left="567"/>
        <w:jc w:val="both"/>
        <w:outlineLvl w:val="0"/>
        <w:rPr>
          <w:rFonts w:ascii="Times New Roman" w:hAnsi="Times New Roman"/>
          <w:sz w:val="22"/>
        </w:rPr>
      </w:pPr>
      <w:bookmarkStart w:id="31"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0D8C2338"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1"/>
    <w:p w14:paraId="542FDDBB"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4B5A263A"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lastRenderedPageBreak/>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5C7949F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418AE0E"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31DA1093"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15BAA7CE"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34C4397E"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66DE5E54"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7BD5A842"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4EA4F3D2"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292AA54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421C218" w14:textId="26C3046A" w:rsidR="0047783A" w:rsidRPr="00EF2461" w:rsidRDefault="0047783A" w:rsidP="00EF2461">
      <w:pPr>
        <w:ind w:left="567" w:firstLine="11"/>
        <w:jc w:val="both"/>
        <w:outlineLvl w:val="0"/>
        <w:rPr>
          <w:rFonts w:ascii="Times New Roman" w:hAnsi="Times New Roman"/>
        </w:rPr>
      </w:pPr>
      <w:r w:rsidRPr="00EF2461">
        <w:rPr>
          <w:rFonts w:ascii="Times New Roman" w:hAnsi="Times New Roman"/>
          <w:sz w:val="22"/>
        </w:rPr>
        <w:t>The sole award criterion will be the price. The contract will be awarded to the lowest compliant tender.</w:t>
      </w:r>
    </w:p>
    <w:p w14:paraId="5E1FE36A"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08644B67"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0AAD657E" w14:textId="77777777" w:rsidR="0047783A" w:rsidRPr="00C348C0" w:rsidRDefault="00EA1ADC" w:rsidP="00C348C0">
      <w:pPr>
        <w:pStyle w:val="Heading1"/>
        <w:numPr>
          <w:ilvl w:val="0"/>
          <w:numId w:val="0"/>
        </w:numPr>
        <w:rPr>
          <w:lang w:val="en-GB"/>
        </w:rPr>
      </w:pPr>
      <w:bookmarkStart w:id="32" w:name="_Toc41467298"/>
      <w:bookmarkStart w:id="33" w:name="_Toc42488090"/>
      <w:r>
        <w:rPr>
          <w:lang w:val="en-GB"/>
        </w:rPr>
        <w:t>22.</w:t>
      </w:r>
      <w:r>
        <w:rPr>
          <w:lang w:val="en-GB"/>
        </w:rPr>
        <w:tab/>
      </w:r>
      <w:r w:rsidR="0047783A" w:rsidRPr="00C348C0">
        <w:rPr>
          <w:lang w:val="en-GB"/>
        </w:rPr>
        <w:t>Signature of the contract and performance guarantee</w:t>
      </w:r>
      <w:bookmarkStart w:id="34" w:name="_Ref500418776"/>
      <w:bookmarkEnd w:id="32"/>
      <w:bookmarkEnd w:id="33"/>
    </w:p>
    <w:p w14:paraId="391B59A8"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lastRenderedPageBreak/>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694B556D"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0A1916CF"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B50CF5">
        <w:rPr>
          <w:rFonts w:ascii="Times New Roman" w:hAnsi="Times New Roman"/>
          <w:sz w:val="22"/>
          <w:lang w:val="en-GB"/>
        </w:rPr>
        <w:t xml:space="preserve">additional information about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7F8CBF5D"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55964D84"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0228AF2D"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21437787" w14:textId="227DBB67" w:rsidR="00654F04" w:rsidRPr="00654F04" w:rsidRDefault="00654F04" w:rsidP="00EF2461">
      <w:pPr>
        <w:ind w:left="567"/>
        <w:jc w:val="both"/>
        <w:rPr>
          <w:rFonts w:ascii="Times New Roman" w:hAnsi="Times New Roman"/>
          <w:color w:val="000000"/>
          <w:sz w:val="22"/>
          <w:szCs w:val="22"/>
        </w:rPr>
      </w:pPr>
      <w:r w:rsidRPr="00EF2461">
        <w:rPr>
          <w:rFonts w:ascii="Times New Roman" w:hAnsi="Times New Roman"/>
          <w:color w:val="000000"/>
          <w:sz w:val="22"/>
          <w:szCs w:val="22"/>
        </w:rPr>
        <w:t xml:space="preserve">Documentary evidence of the financial and economic capacity and/or of the technical and professional capacity according to the selection criteria specified in </w:t>
      </w:r>
      <w:r w:rsidR="00D950BA" w:rsidRPr="00EF2461">
        <w:rPr>
          <w:rFonts w:ascii="Times New Roman" w:hAnsi="Times New Roman"/>
          <w:color w:val="000000"/>
          <w:sz w:val="22"/>
          <w:szCs w:val="22"/>
        </w:rPr>
        <w:t xml:space="preserve">the </w:t>
      </w:r>
      <w:r w:rsidR="00B50CF5" w:rsidRPr="00EF2461">
        <w:rPr>
          <w:rFonts w:ascii="Times New Roman" w:hAnsi="Times New Roman"/>
          <w:color w:val="000000"/>
          <w:sz w:val="22"/>
          <w:szCs w:val="22"/>
        </w:rPr>
        <w:t xml:space="preserve">additional information about the </w:t>
      </w:r>
      <w:r w:rsidR="00D950BA" w:rsidRPr="00EF2461">
        <w:rPr>
          <w:rFonts w:ascii="Times New Roman" w:hAnsi="Times New Roman"/>
          <w:color w:val="000000"/>
          <w:sz w:val="22"/>
          <w:szCs w:val="22"/>
        </w:rPr>
        <w:t xml:space="preserve">contract notice </w:t>
      </w:r>
      <w:r w:rsidR="00394E9F" w:rsidRPr="00EF2461">
        <w:rPr>
          <w:rFonts w:ascii="Times New Roman" w:hAnsi="Times New Roman"/>
          <w:color w:val="000000"/>
          <w:sz w:val="22"/>
          <w:szCs w:val="22"/>
        </w:rPr>
        <w:t>shall be submitted</w:t>
      </w:r>
      <w:r w:rsidRPr="00EF2461">
        <w:rPr>
          <w:rFonts w:ascii="Times New Roman" w:hAnsi="Times New Roman"/>
          <w:color w:val="000000"/>
          <w:sz w:val="22"/>
          <w:szCs w:val="22"/>
        </w:rPr>
        <w:t>. (See</w:t>
      </w:r>
      <w:r w:rsidRPr="00EF2461">
        <w:rPr>
          <w:rFonts w:ascii="Times New Roman" w:hAnsi="Times New Roman"/>
          <w:sz w:val="22"/>
          <w:szCs w:val="22"/>
        </w:rPr>
        <w:t xml:space="preserve"> further </w:t>
      </w:r>
      <w:r w:rsidR="00917D02" w:rsidRPr="00EF2461">
        <w:rPr>
          <w:rFonts w:ascii="Times New Roman" w:hAnsi="Times New Roman"/>
          <w:sz w:val="22"/>
          <w:szCs w:val="22"/>
        </w:rPr>
        <w:t>Section</w:t>
      </w:r>
      <w:r w:rsidRPr="00EF2461">
        <w:rPr>
          <w:rFonts w:ascii="Times New Roman" w:hAnsi="Times New Roman"/>
          <w:sz w:val="22"/>
          <w:szCs w:val="22"/>
        </w:rPr>
        <w:t xml:space="preserve"> </w:t>
      </w:r>
      <w:r w:rsidR="000D5F1B" w:rsidRPr="00EF2461">
        <w:rPr>
          <w:rFonts w:ascii="Times New Roman" w:hAnsi="Times New Roman"/>
          <w:sz w:val="22"/>
          <w:szCs w:val="22"/>
        </w:rPr>
        <w:t>2.6.11.</w:t>
      </w:r>
      <w:r w:rsidRPr="00EF2461">
        <w:rPr>
          <w:rFonts w:ascii="Times New Roman" w:hAnsi="Times New Roman"/>
          <w:sz w:val="22"/>
          <w:szCs w:val="22"/>
        </w:rPr>
        <w:t xml:space="preserve"> of the </w:t>
      </w:r>
      <w:r w:rsidR="000D5F1B" w:rsidRPr="00EF2461">
        <w:rPr>
          <w:rFonts w:ascii="Times New Roman" w:hAnsi="Times New Roman"/>
          <w:sz w:val="22"/>
          <w:szCs w:val="22"/>
        </w:rPr>
        <w:t>p</w:t>
      </w:r>
      <w:r w:rsidRPr="00EF2461">
        <w:rPr>
          <w:rFonts w:ascii="Times New Roman" w:hAnsi="Times New Roman"/>
          <w:sz w:val="22"/>
          <w:szCs w:val="22"/>
        </w:rPr>
        <w:t xml:space="preserve">ractical </w:t>
      </w:r>
      <w:r w:rsidR="000D5F1B" w:rsidRPr="00EF2461">
        <w:rPr>
          <w:rFonts w:ascii="Times New Roman" w:hAnsi="Times New Roman"/>
          <w:sz w:val="22"/>
          <w:szCs w:val="22"/>
        </w:rPr>
        <w:t>g</w:t>
      </w:r>
      <w:r w:rsidRPr="00EF2461">
        <w:rPr>
          <w:rFonts w:ascii="Times New Roman" w:hAnsi="Times New Roman"/>
          <w:sz w:val="22"/>
          <w:szCs w:val="22"/>
        </w:rPr>
        <w:t>uide).</w:t>
      </w:r>
    </w:p>
    <w:p w14:paraId="1AB269ED" w14:textId="656A13F5" w:rsidR="00654F04" w:rsidRPr="00E52AB2" w:rsidRDefault="00DE378C" w:rsidP="00EF2461">
      <w:pPr>
        <w:spacing w:before="0" w:after="0"/>
        <w:ind w:left="567"/>
        <w:rPr>
          <w:rFonts w:ascii="Times New Roman" w:hAnsi="Times New Roman"/>
          <w:color w:val="000000"/>
          <w:sz w:val="24"/>
          <w:szCs w:val="24"/>
          <w:highlight w:val="lightGray"/>
        </w:rPr>
      </w:pPr>
      <w:r w:rsidRPr="00EF2461">
        <w:rPr>
          <w:rFonts w:ascii="Times New Roman" w:hAnsi="Times New Roman"/>
          <w:color w:val="000000"/>
          <w:sz w:val="22"/>
          <w:szCs w:val="22"/>
        </w:rPr>
        <w:t>The</w:t>
      </w:r>
      <w:r w:rsidR="00654F04" w:rsidRPr="00EF2461">
        <w:rPr>
          <w:rFonts w:ascii="Times New Roman" w:hAnsi="Times New Roman"/>
          <w:color w:val="000000"/>
          <w:sz w:val="22"/>
          <w:szCs w:val="22"/>
        </w:rPr>
        <w:t xml:space="preserve"> documentary evidence of the selection criteria in </w:t>
      </w:r>
      <w:r w:rsidR="00E203EF" w:rsidRPr="00EF2461">
        <w:rPr>
          <w:rFonts w:ascii="Times New Roman" w:hAnsi="Times New Roman"/>
          <w:color w:val="000000"/>
          <w:sz w:val="22"/>
          <w:szCs w:val="22"/>
        </w:rPr>
        <w:t>the additional information about</w:t>
      </w:r>
      <w:r w:rsidR="00654F04" w:rsidRPr="00EF2461">
        <w:rPr>
          <w:rFonts w:ascii="Times New Roman" w:hAnsi="Times New Roman"/>
          <w:color w:val="000000"/>
          <w:sz w:val="22"/>
          <w:szCs w:val="22"/>
        </w:rPr>
        <w:t xml:space="preserve"> the contract notice </w:t>
      </w:r>
      <w:r w:rsidR="001B660A" w:rsidRPr="00EF2461">
        <w:rPr>
          <w:rFonts w:ascii="Times New Roman" w:hAnsi="Times New Roman"/>
          <w:color w:val="000000"/>
          <w:sz w:val="22"/>
          <w:szCs w:val="22"/>
        </w:rPr>
        <w:t xml:space="preserve"> </w:t>
      </w:r>
      <w:r w:rsidR="008A2256" w:rsidRPr="00EF2461">
        <w:rPr>
          <w:rFonts w:ascii="Times New Roman" w:hAnsi="Times New Roman"/>
          <w:color w:val="000000"/>
          <w:sz w:val="22"/>
          <w:szCs w:val="22"/>
        </w:rPr>
        <w:t>does not need to</w:t>
      </w:r>
      <w:r w:rsidR="001B660A" w:rsidRPr="00EF2461">
        <w:rPr>
          <w:rFonts w:ascii="Times New Roman" w:hAnsi="Times New Roman"/>
          <w:color w:val="000000"/>
          <w:sz w:val="22"/>
          <w:szCs w:val="22"/>
        </w:rPr>
        <w:t xml:space="preserve"> </w:t>
      </w:r>
      <w:r w:rsidR="00654F04" w:rsidRPr="00EF2461">
        <w:rPr>
          <w:rFonts w:ascii="Times New Roman" w:hAnsi="Times New Roman"/>
          <w:color w:val="000000"/>
          <w:sz w:val="22"/>
          <w:szCs w:val="22"/>
        </w:rPr>
        <w:t xml:space="preserve">be submitted but </w:t>
      </w:r>
      <w:r w:rsidR="008A2256" w:rsidRPr="00EF2461">
        <w:rPr>
          <w:rFonts w:ascii="Times New Roman" w:hAnsi="Times New Roman"/>
          <w:color w:val="000000"/>
          <w:sz w:val="22"/>
          <w:szCs w:val="22"/>
        </w:rPr>
        <w:t xml:space="preserve">in this case </w:t>
      </w:r>
      <w:r w:rsidR="00654F04" w:rsidRPr="00EF2461">
        <w:rPr>
          <w:rFonts w:ascii="Times New Roman" w:hAnsi="Times New Roman"/>
          <w:color w:val="000000"/>
          <w:sz w:val="22"/>
          <w:szCs w:val="22"/>
        </w:rPr>
        <w:t>no pre-financing will be granted</w:t>
      </w:r>
      <w:r w:rsidR="001E377F" w:rsidRPr="00EF2461">
        <w:rPr>
          <w:rFonts w:ascii="Times New Roman" w:hAnsi="Times New Roman"/>
          <w:color w:val="000000"/>
          <w:sz w:val="22"/>
          <w:szCs w:val="22"/>
        </w:rPr>
        <w:t xml:space="preserve"> unless a financial guarantee of an equivalent amount is provided.</w:t>
      </w:r>
    </w:p>
    <w:p w14:paraId="49966E55"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13866D"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2718CB61"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4"/>
    <w:p w14:paraId="7D3F2286"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w:t>
      </w:r>
      <w:r w:rsidRPr="00E82463">
        <w:rPr>
          <w:rFonts w:ascii="Times New Roman" w:hAnsi="Times New Roman"/>
          <w:sz w:val="22"/>
          <w:lang w:val="en-GB"/>
        </w:rPr>
        <w:lastRenderedPageBreak/>
        <w:t xml:space="preserve">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7A1C6A29" w14:textId="5F369627"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E82463">
        <w:rPr>
          <w:rFonts w:ascii="Times New Roman" w:hAnsi="Times New Roman"/>
          <w:sz w:val="22"/>
        </w:rPr>
        <w:t xml:space="preserve">The performance guarantee referred to in the </w:t>
      </w:r>
      <w:r w:rsidR="000D5F1B">
        <w:rPr>
          <w:rFonts w:ascii="Times New Roman" w:hAnsi="Times New Roman"/>
          <w:sz w:val="22"/>
        </w:rPr>
        <w:t>g</w:t>
      </w:r>
      <w:r w:rsidRPr="00E82463">
        <w:rPr>
          <w:rFonts w:ascii="Times New Roman" w:hAnsi="Times New Roman"/>
          <w:sz w:val="22"/>
        </w:rPr>
        <w:t xml:space="preserve">eneral </w:t>
      </w:r>
      <w:r w:rsidR="000D5F1B">
        <w:rPr>
          <w:rFonts w:ascii="Times New Roman" w:hAnsi="Times New Roman"/>
          <w:sz w:val="22"/>
        </w:rPr>
        <w:t>c</w:t>
      </w:r>
      <w:r w:rsidRPr="00E82463">
        <w:rPr>
          <w:rFonts w:ascii="Times New Roman" w:hAnsi="Times New Roman"/>
          <w:sz w:val="22"/>
        </w:rPr>
        <w:t xml:space="preserve">onditions is set at </w:t>
      </w:r>
      <w:r w:rsidR="00EF2461">
        <w:rPr>
          <w:rFonts w:ascii="Times New Roman" w:hAnsi="Times New Roman"/>
          <w:sz w:val="22"/>
        </w:rPr>
        <w:t>10%</w:t>
      </w:r>
      <w:r w:rsidRPr="00E82463">
        <w:rPr>
          <w:rFonts w:ascii="Times New Roman" w:hAnsi="Times New Roman"/>
          <w:sz w:val="22"/>
        </w:rPr>
        <w:t xml:space="preserve"> of the amount of the contract and must be presented in the form specified in the annex to the tender dossier. It will be released within 45 days of the issue of the final acceptance certificate by the </w:t>
      </w:r>
      <w:r w:rsidR="000D5F1B">
        <w:rPr>
          <w:rFonts w:ascii="Times New Roman" w:hAnsi="Times New Roman"/>
          <w:sz w:val="22"/>
        </w:rPr>
        <w:t>c</w:t>
      </w:r>
      <w:r w:rsidRPr="00E82463">
        <w:rPr>
          <w:rFonts w:ascii="Times New Roman" w:hAnsi="Times New Roman"/>
          <w:sz w:val="22"/>
        </w:rPr>
        <w:t xml:space="preserve">ontracting </w:t>
      </w:r>
      <w:r w:rsidR="000D5F1B">
        <w:rPr>
          <w:rFonts w:ascii="Times New Roman" w:hAnsi="Times New Roman"/>
          <w:sz w:val="22"/>
        </w:rPr>
        <w:t>a</w:t>
      </w:r>
      <w:r w:rsidRPr="00E82463">
        <w:rPr>
          <w:rFonts w:ascii="Times New Roman" w:hAnsi="Times New Roman"/>
          <w:sz w:val="22"/>
        </w:rPr>
        <w:t>uthority, except for the proportion assigned to after-sales service.</w:t>
      </w:r>
      <w:r w:rsidR="008718AA" w:rsidRPr="00E82463">
        <w:rPr>
          <w:rFonts w:ascii="Times New Roman" w:hAnsi="Times New Roman"/>
          <w:sz w:val="22"/>
        </w:rPr>
        <w:t xml:space="preserve"> </w:t>
      </w:r>
    </w:p>
    <w:p w14:paraId="2F218DEC" w14:textId="77777777" w:rsidR="0047783A" w:rsidRPr="00C348C0" w:rsidRDefault="00EA1ADC" w:rsidP="00C348C0">
      <w:pPr>
        <w:pStyle w:val="Heading1"/>
        <w:numPr>
          <w:ilvl w:val="0"/>
          <w:numId w:val="0"/>
        </w:numPr>
        <w:rPr>
          <w:lang w:val="en-GB"/>
        </w:rPr>
      </w:pPr>
      <w:bookmarkStart w:id="35" w:name="_Toc41467299"/>
      <w:bookmarkStart w:id="36" w:name="_Toc42488091"/>
      <w:r w:rsidRPr="00C348C0">
        <w:rPr>
          <w:lang w:val="en-GB"/>
        </w:rPr>
        <w:t>23.</w:t>
      </w:r>
      <w:r w:rsidRPr="00C348C0">
        <w:rPr>
          <w:lang w:val="en-GB"/>
        </w:rPr>
        <w:tab/>
      </w:r>
      <w:r w:rsidR="0047783A" w:rsidRPr="00C348C0">
        <w:rPr>
          <w:lang w:val="en-GB"/>
        </w:rPr>
        <w:t>Tender guarantee</w:t>
      </w:r>
      <w:bookmarkEnd w:id="35"/>
      <w:bookmarkEnd w:id="36"/>
    </w:p>
    <w:p w14:paraId="1BDD191D" w14:textId="27A136A1" w:rsidR="008718AA" w:rsidRPr="00E82463" w:rsidRDefault="0047783A" w:rsidP="00EF2461">
      <w:pPr>
        <w:ind w:left="567"/>
        <w:jc w:val="both"/>
        <w:outlineLvl w:val="0"/>
        <w:rPr>
          <w:rFonts w:ascii="Times New Roman" w:hAnsi="Times New Roman"/>
          <w:sz w:val="22"/>
        </w:rPr>
      </w:pPr>
      <w:r w:rsidRPr="00EF2461">
        <w:rPr>
          <w:rFonts w:ascii="Times New Roman" w:hAnsi="Times New Roman"/>
          <w:sz w:val="22"/>
        </w:rPr>
        <w:t xml:space="preserve">The tender guarantee referred to in Article 11 above is set at </w:t>
      </w:r>
      <w:r w:rsidR="00EF2461" w:rsidRPr="00EF2461">
        <w:rPr>
          <w:rFonts w:ascii="Times New Roman" w:hAnsi="Times New Roman"/>
          <w:b/>
          <w:bCs/>
          <w:sz w:val="22"/>
          <w:szCs w:val="22"/>
        </w:rPr>
        <w:t>EUR 5.</w:t>
      </w:r>
      <w:r w:rsidR="004142E2">
        <w:rPr>
          <w:rFonts w:ascii="Times New Roman" w:hAnsi="Times New Roman"/>
          <w:b/>
          <w:bCs/>
          <w:sz w:val="22"/>
          <w:szCs w:val="22"/>
        </w:rPr>
        <w:t>0</w:t>
      </w:r>
      <w:r w:rsidR="00EF2461" w:rsidRPr="00EF2461">
        <w:rPr>
          <w:rFonts w:ascii="Times New Roman" w:hAnsi="Times New Roman"/>
          <w:b/>
          <w:bCs/>
          <w:sz w:val="22"/>
          <w:szCs w:val="22"/>
        </w:rPr>
        <w:t>00,00</w:t>
      </w:r>
      <w:r w:rsidRPr="00EF2461">
        <w:rPr>
          <w:rFonts w:ascii="Times New Roman" w:hAnsi="Times New Roman"/>
          <w:sz w:val="22"/>
        </w:rPr>
        <w:t xml:space="preserve"> and must be presented in the form specified in the annex to the tender dossier. It must remain valid for 45 days beyond the period of validity of the tender. Tender guarantees provided by tenderers who have not been selected </w:t>
      </w:r>
      <w:r w:rsidR="001A6C79" w:rsidRPr="00EF2461">
        <w:rPr>
          <w:rFonts w:ascii="Times New Roman" w:hAnsi="Times New Roman"/>
          <w:sz w:val="22"/>
        </w:rPr>
        <w:t xml:space="preserve">will </w:t>
      </w:r>
      <w:r w:rsidRPr="00EF2461">
        <w:rPr>
          <w:rFonts w:ascii="Times New Roman" w:hAnsi="Times New Roman"/>
          <w:sz w:val="22"/>
        </w:rPr>
        <w:t xml:space="preserve">be returned together with the information letter that the tenderer has been unsuccessful. The tender guarantee of the successful tenderer </w:t>
      </w:r>
      <w:r w:rsidR="001A6C79" w:rsidRPr="00EF2461">
        <w:rPr>
          <w:rFonts w:ascii="Times New Roman" w:hAnsi="Times New Roman"/>
          <w:sz w:val="22"/>
        </w:rPr>
        <w:t xml:space="preserve">will </w:t>
      </w:r>
      <w:r w:rsidRPr="00EF2461">
        <w:rPr>
          <w:rFonts w:ascii="Times New Roman" w:hAnsi="Times New Roman"/>
          <w:sz w:val="22"/>
        </w:rPr>
        <w:t>be released on signing of the contract, once the performance guarantee has been submitted.</w:t>
      </w:r>
    </w:p>
    <w:p w14:paraId="0C192CDA" w14:textId="77777777" w:rsidR="0047783A" w:rsidRPr="00C348C0" w:rsidRDefault="00EA1ADC" w:rsidP="00C348C0">
      <w:pPr>
        <w:pStyle w:val="Heading1"/>
        <w:numPr>
          <w:ilvl w:val="0"/>
          <w:numId w:val="0"/>
        </w:numPr>
        <w:rPr>
          <w:lang w:val="en-GB"/>
        </w:rPr>
      </w:pPr>
      <w:bookmarkStart w:id="37" w:name="_Toc41467300"/>
      <w:bookmarkStart w:id="38" w:name="_Toc42488092"/>
      <w:r w:rsidRPr="00C348C0">
        <w:rPr>
          <w:lang w:val="en-GB"/>
        </w:rPr>
        <w:t xml:space="preserve">24. </w:t>
      </w:r>
      <w:r w:rsidR="0047783A" w:rsidRPr="00C348C0">
        <w:rPr>
          <w:lang w:val="en-GB"/>
        </w:rPr>
        <w:t>Ethics clauses</w:t>
      </w:r>
      <w:bookmarkEnd w:id="37"/>
      <w:bookmarkEnd w:id="38"/>
      <w:r w:rsidR="00442FF2">
        <w:rPr>
          <w:lang w:val="en-GB"/>
        </w:rPr>
        <w:t xml:space="preserve"> and code of conduct</w:t>
      </w:r>
    </w:p>
    <w:p w14:paraId="3CDA6D54"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22A109F5"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707B8B3"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1E456373"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670503FF"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467749F1"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695C8980"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7C066E41"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1DC09D0A"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 xml:space="preserve">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w:t>
      </w:r>
      <w:r w:rsidRPr="00C348C0">
        <w:rPr>
          <w:rFonts w:ascii="Times New Roman" w:hAnsi="Times New Roman"/>
          <w:sz w:val="22"/>
          <w:szCs w:val="22"/>
        </w:rPr>
        <w:lastRenderedPageBreak/>
        <w:t>or reward for performing or refraining from any act relating to the award of a contract or execution of a contract already concluded with the contracting authority.</w:t>
      </w:r>
    </w:p>
    <w:p w14:paraId="015551FE"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41372A15"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C5632EE"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11ECCED2"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252DA4C0" w14:textId="4B337CE8" w:rsidR="00442FF2" w:rsidRPr="00C348C0" w:rsidRDefault="00442FF2" w:rsidP="00EF2461">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63162CFE" w14:textId="77777777" w:rsidR="0047783A" w:rsidRPr="00C348C0" w:rsidRDefault="00EA1ADC" w:rsidP="00C348C0">
      <w:pPr>
        <w:pStyle w:val="Heading1"/>
        <w:numPr>
          <w:ilvl w:val="0"/>
          <w:numId w:val="0"/>
        </w:numPr>
        <w:rPr>
          <w:lang w:val="en-GB"/>
        </w:rPr>
      </w:pPr>
      <w:bookmarkStart w:id="39" w:name="_Toc42488093"/>
      <w:r w:rsidRPr="00C348C0">
        <w:rPr>
          <w:lang w:val="en-GB"/>
        </w:rPr>
        <w:t>25.</w:t>
      </w:r>
      <w:r w:rsidRPr="00C348C0">
        <w:rPr>
          <w:lang w:val="en-GB"/>
        </w:rPr>
        <w:tab/>
      </w:r>
      <w:r w:rsidR="0047783A" w:rsidRPr="00C348C0">
        <w:rPr>
          <w:lang w:val="en-GB"/>
        </w:rPr>
        <w:t>Cancellation of the tender procedure</w:t>
      </w:r>
      <w:bookmarkEnd w:id="39"/>
    </w:p>
    <w:p w14:paraId="64C904E8"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0ECE230F"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1523A3B5"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134C2582"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6B479C07"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3539B467"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01CA90A3"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531B800D"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610C4D76"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30049770" w14:textId="77777777" w:rsidR="0047783A" w:rsidRPr="00C348C0" w:rsidRDefault="00EA1ADC" w:rsidP="00C348C0">
      <w:pPr>
        <w:pStyle w:val="Heading1"/>
        <w:numPr>
          <w:ilvl w:val="0"/>
          <w:numId w:val="0"/>
        </w:numPr>
        <w:ind w:left="567" w:hanging="567"/>
        <w:rPr>
          <w:lang w:val="en-GB"/>
        </w:rPr>
      </w:pPr>
      <w:r w:rsidRPr="00C348C0">
        <w:rPr>
          <w:lang w:val="en-GB"/>
        </w:rPr>
        <w:lastRenderedPageBreak/>
        <w:t xml:space="preserve">26. </w:t>
      </w:r>
      <w:r>
        <w:rPr>
          <w:lang w:val="en-GB"/>
        </w:rPr>
        <w:tab/>
      </w:r>
      <w:r w:rsidR="0047783A" w:rsidRPr="00C348C0">
        <w:rPr>
          <w:lang w:val="en-GB"/>
        </w:rPr>
        <w:t>Appeals</w:t>
      </w:r>
    </w:p>
    <w:p w14:paraId="72277518" w14:textId="74030A57" w:rsidR="00A50D37" w:rsidRPr="00FC6A15" w:rsidRDefault="0047783A" w:rsidP="001D1254">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sectPr w:rsidR="00A50D37" w:rsidRPr="00FC6A15" w:rsidSect="000D0118">
      <w:headerReference w:type="default" r:id="rId10"/>
      <w:footerReference w:type="even" r:id="rId11"/>
      <w:footerReference w:type="default" r:id="rId12"/>
      <w:footerReference w:type="first" r:id="rId13"/>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12CF51" w14:textId="77777777" w:rsidR="00E52AB2" w:rsidRPr="006A5F84" w:rsidRDefault="00E52AB2">
      <w:r w:rsidRPr="006A5F84">
        <w:separator/>
      </w:r>
    </w:p>
  </w:endnote>
  <w:endnote w:type="continuationSeparator" w:id="0">
    <w:p w14:paraId="6FF72ADF" w14:textId="77777777" w:rsidR="00E52AB2" w:rsidRPr="006A5F84" w:rsidRDefault="00E52AB2">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altName w:val="Calibri"/>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9DA802"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0430CED" w14:textId="77777777" w:rsidR="00A77708" w:rsidRDefault="00A77708" w:rsidP="0047783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A470D1" w14:textId="77777777" w:rsidR="00A77708" w:rsidRPr="009423FB" w:rsidRDefault="0042695A"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sidR="0000728D">
      <w:rPr>
        <w:rStyle w:val="PageNumber"/>
        <w:rFonts w:ascii="Times New Roman" w:hAnsi="Times New Roman"/>
        <w:noProof/>
        <w:sz w:val="18"/>
        <w:szCs w:val="18"/>
      </w:rPr>
      <w:t>7</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sidR="0000728D">
      <w:rPr>
        <w:rStyle w:val="PageNumber"/>
        <w:rFonts w:ascii="Times New Roman" w:hAnsi="Times New Roman"/>
        <w:noProof/>
        <w:sz w:val="18"/>
        <w:szCs w:val="18"/>
      </w:rPr>
      <w:t>14</w:t>
    </w:r>
    <w:r w:rsidR="00A77708" w:rsidRPr="009423FB">
      <w:rPr>
        <w:rStyle w:val="PageNumber"/>
        <w:rFonts w:ascii="Times New Roman" w:hAnsi="Times New Roman"/>
        <w:sz w:val="18"/>
        <w:szCs w:val="18"/>
      </w:rPr>
      <w:fldChar w:fldCharType="end"/>
    </w:r>
  </w:p>
  <w:p w14:paraId="3888CFC7"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C29F43"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F648610"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FDAF47" w14:textId="77777777" w:rsidR="00E52AB2" w:rsidRPr="006A5F84" w:rsidRDefault="00E52AB2">
      <w:r w:rsidRPr="006A5F84">
        <w:separator/>
      </w:r>
    </w:p>
  </w:footnote>
  <w:footnote w:type="continuationSeparator" w:id="0">
    <w:p w14:paraId="61FC46C9" w14:textId="77777777" w:rsidR="00E52AB2" w:rsidRPr="006A5F84" w:rsidRDefault="00E52AB2">
      <w:r w:rsidRPr="006A5F84">
        <w:continuationSeparator/>
      </w:r>
    </w:p>
  </w:footnote>
  <w:footnote w:id="1">
    <w:p w14:paraId="56E7F5F3" w14:textId="313F646C" w:rsidR="00A77708" w:rsidRPr="00C348C0" w:rsidRDefault="00A77708" w:rsidP="00EB295F">
      <w:pPr>
        <w:pStyle w:val="FootnoteText"/>
        <w:rPr>
          <w:lang w:val="en-GB"/>
        </w:rPr>
      </w:pPr>
      <w:r w:rsidRPr="006537E8">
        <w:rPr>
          <w:rStyle w:val="FootnoteReference"/>
          <w:lang w:val="en-GB"/>
        </w:rPr>
        <w:footnoteRef/>
      </w:r>
      <w:r w:rsidR="00EB295F" w:rsidRPr="006537E8">
        <w:rPr>
          <w:lang w:val="en-GB"/>
        </w:rPr>
        <w:t xml:space="preserve"> </w:t>
      </w:r>
      <w:r w:rsidRPr="006537E8">
        <w:rPr>
          <w:lang w:val="en-GB"/>
        </w:rPr>
        <w:t>DDP (Delivered Duty Paid)</w:t>
      </w:r>
      <w:r w:rsidR="0002493B" w:rsidRPr="006537E8">
        <w:rPr>
          <w:lang w:val="en-GB"/>
        </w:rPr>
        <w:t xml:space="preserve"> </w:t>
      </w:r>
      <w:r w:rsidRPr="006537E8">
        <w:rPr>
          <w:lang w:val="en-GB"/>
        </w:rPr>
        <w:t>— Incoterms</w:t>
      </w:r>
      <w:r w:rsidRPr="00C348C0">
        <w:rPr>
          <w:lang w:val="en-GB"/>
        </w:rPr>
        <w:t xml:space="preserve"> </w:t>
      </w:r>
      <w:r w:rsidR="00203E3D" w:rsidRPr="00C348C0">
        <w:rPr>
          <w:lang w:val="en-GB"/>
        </w:rPr>
        <w:t>20</w:t>
      </w:r>
      <w:r w:rsidR="00203E3D">
        <w:rPr>
          <w:lang w:val="en-GB"/>
        </w:rPr>
        <w:t>20</w:t>
      </w:r>
      <w:r w:rsidR="00203E3D" w:rsidRPr="00C348C0">
        <w:rPr>
          <w:lang w:val="en-GB"/>
        </w:rPr>
        <w:t xml:space="preserve"> </w:t>
      </w:r>
      <w:r w:rsidRPr="00C348C0">
        <w:rPr>
          <w:lang w:val="en-GB"/>
        </w:rPr>
        <w:t xml:space="preserve">International Chamber of Commerce </w:t>
      </w:r>
      <w:hyperlink r:id="rId1" w:history="1">
        <w:r w:rsidR="00E94212">
          <w:rPr>
            <w:rStyle w:val="Hyperlink"/>
            <w:lang w:val="en-GB"/>
          </w:rPr>
          <w:t>http://www.iccwbo.org/incoterms/</w:t>
        </w:r>
      </w:hyperlink>
    </w:p>
  </w:footnote>
  <w:footnote w:id="2">
    <w:p w14:paraId="1BD35408" w14:textId="77777777"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3">
    <w:p w14:paraId="08DB47AD" w14:textId="77777777"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 w:id="4">
    <w:p w14:paraId="5F595D89" w14:textId="19A0FC41" w:rsidR="00A77708" w:rsidRPr="00C348C0" w:rsidRDefault="00A77708" w:rsidP="00EB295F">
      <w:pPr>
        <w:pStyle w:val="FootnoteText"/>
        <w:rPr>
          <w:lang w:val="en-GB"/>
        </w:rPr>
      </w:pPr>
      <w:r w:rsidRPr="006A5F84">
        <w:rPr>
          <w:rStyle w:val="FootnoteReference"/>
          <w:lang w:val="en-GB"/>
        </w:rPr>
        <w:footnoteRef/>
      </w:r>
      <w:r w:rsidR="005F1EC7" w:rsidRPr="00C348C0">
        <w:rPr>
          <w:lang w:val="en-GB"/>
        </w:rPr>
        <w:t xml:space="preserve"> </w:t>
      </w:r>
      <w:r w:rsidRPr="00EF2461">
        <w:rPr>
          <w:lang w:val="en-GB"/>
        </w:rPr>
        <w:t>DDP (Delivered Duty Paid)</w:t>
      </w:r>
      <w:r w:rsidRPr="00C348C0">
        <w:rPr>
          <w:lang w:val="en-GB"/>
        </w:rPr>
        <w:t xml:space="preserve"> — Incoterms </w:t>
      </w:r>
      <w:r w:rsidR="00203E3D" w:rsidRPr="00C348C0">
        <w:rPr>
          <w:lang w:val="en-GB"/>
        </w:rPr>
        <w:t>20</w:t>
      </w:r>
      <w:r w:rsidR="00203E3D">
        <w:rPr>
          <w:lang w:val="en-GB"/>
        </w:rPr>
        <w:t>20</w:t>
      </w:r>
      <w:r w:rsidR="00203E3D" w:rsidRPr="00C348C0">
        <w:rPr>
          <w:lang w:val="en-GB"/>
        </w:rPr>
        <w:t xml:space="preserve"> </w:t>
      </w:r>
      <w:r w:rsidRPr="00C348C0">
        <w:rPr>
          <w:lang w:val="en-GB"/>
        </w:rPr>
        <w:t xml:space="preserve">International Chamber of Commerce </w:t>
      </w:r>
      <w:r w:rsidR="00E94212" w:rsidRPr="0042695A">
        <w:rPr>
          <w:lang w:val="en-IE"/>
        </w:rPr>
        <w:t xml:space="preserve"> </w:t>
      </w:r>
      <w:hyperlink r:id="rId2" w:history="1">
        <w:r w:rsidR="00E94212">
          <w:rPr>
            <w:rStyle w:val="Hyperlink"/>
            <w:lang w:val="en-GB"/>
          </w:rPr>
          <w:t>http://www.iccwbo.org/incoterms/</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A6C07" w14:textId="5ACDF057" w:rsidR="006537E8" w:rsidRDefault="006537E8" w:rsidP="006537E8">
    <w:pPr>
      <w:pStyle w:val="Header"/>
      <w:spacing w:before="0" w:after="0"/>
      <w:jc w:val="right"/>
      <w:rPr>
        <w:rFonts w:ascii="Times New Roman" w:hAnsi="Times New Roman"/>
        <w:noProof/>
        <w:snapToGrid/>
      </w:rPr>
    </w:pPr>
    <w:r w:rsidRPr="006537E8">
      <w:rPr>
        <w:rFonts w:ascii="Times New Roman" w:hAnsi="Times New Roman"/>
        <w:noProof/>
        <w:snapToGrid/>
      </w:rPr>
      <w:t>Ref: KCV-RESCUE/JN-08/2021</w:t>
    </w:r>
  </w:p>
  <w:p w14:paraId="298A285A" w14:textId="77777777" w:rsidR="006537E8" w:rsidRPr="006537E8" w:rsidRDefault="006537E8" w:rsidP="006537E8">
    <w:pPr>
      <w:pStyle w:val="Header"/>
      <w:spacing w:before="0" w:after="0"/>
      <w:jc w:val="right"/>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9"/>
  </w:num>
  <w:num w:numId="3">
    <w:abstractNumId w:val="8"/>
  </w:num>
  <w:num w:numId="4">
    <w:abstractNumId w:val="11"/>
  </w:num>
  <w:num w:numId="5">
    <w:abstractNumId w:val="21"/>
  </w:num>
  <w:num w:numId="6">
    <w:abstractNumId w:val="7"/>
  </w:num>
  <w:num w:numId="7">
    <w:abstractNumId w:val="4"/>
  </w:num>
  <w:num w:numId="8">
    <w:abstractNumId w:val="1"/>
  </w:num>
  <w:num w:numId="9">
    <w:abstractNumId w:val="12"/>
  </w:num>
  <w:num w:numId="10">
    <w:abstractNumId w:val="3"/>
  </w:num>
  <w:num w:numId="11">
    <w:abstractNumId w:val="18"/>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2"/>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28D"/>
    <w:rsid w:val="000076C2"/>
    <w:rsid w:val="00007DCD"/>
    <w:rsid w:val="00010561"/>
    <w:rsid w:val="00010EFB"/>
    <w:rsid w:val="000167B8"/>
    <w:rsid w:val="0002493B"/>
    <w:rsid w:val="00027333"/>
    <w:rsid w:val="00030464"/>
    <w:rsid w:val="00036E25"/>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D0118"/>
    <w:rsid w:val="000D1CDA"/>
    <w:rsid w:val="000D24E3"/>
    <w:rsid w:val="000D2B44"/>
    <w:rsid w:val="000D40DB"/>
    <w:rsid w:val="000D4A00"/>
    <w:rsid w:val="000D4C36"/>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4659F"/>
    <w:rsid w:val="00150767"/>
    <w:rsid w:val="001515E4"/>
    <w:rsid w:val="001536B3"/>
    <w:rsid w:val="00157C6D"/>
    <w:rsid w:val="00157DEE"/>
    <w:rsid w:val="001645AC"/>
    <w:rsid w:val="00164F15"/>
    <w:rsid w:val="00171C45"/>
    <w:rsid w:val="001766D9"/>
    <w:rsid w:val="0018026F"/>
    <w:rsid w:val="00181980"/>
    <w:rsid w:val="00185973"/>
    <w:rsid w:val="00187253"/>
    <w:rsid w:val="00192430"/>
    <w:rsid w:val="001932AF"/>
    <w:rsid w:val="001937B4"/>
    <w:rsid w:val="001976A6"/>
    <w:rsid w:val="001A1207"/>
    <w:rsid w:val="001A64D9"/>
    <w:rsid w:val="001A6BF3"/>
    <w:rsid w:val="001A6C79"/>
    <w:rsid w:val="001B29E8"/>
    <w:rsid w:val="001B38DA"/>
    <w:rsid w:val="001B5454"/>
    <w:rsid w:val="001B660A"/>
    <w:rsid w:val="001D0532"/>
    <w:rsid w:val="001D1254"/>
    <w:rsid w:val="001D20C7"/>
    <w:rsid w:val="001D339B"/>
    <w:rsid w:val="001E377F"/>
    <w:rsid w:val="001E4648"/>
    <w:rsid w:val="001F0DE5"/>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496A"/>
    <w:rsid w:val="00235BB9"/>
    <w:rsid w:val="00237F9E"/>
    <w:rsid w:val="002426D3"/>
    <w:rsid w:val="002442B7"/>
    <w:rsid w:val="002455C7"/>
    <w:rsid w:val="002456F1"/>
    <w:rsid w:val="002463B3"/>
    <w:rsid w:val="0025137A"/>
    <w:rsid w:val="002514D1"/>
    <w:rsid w:val="0025177E"/>
    <w:rsid w:val="00251EA1"/>
    <w:rsid w:val="00252123"/>
    <w:rsid w:val="00253324"/>
    <w:rsid w:val="002560BB"/>
    <w:rsid w:val="002561C8"/>
    <w:rsid w:val="00264ACD"/>
    <w:rsid w:val="0026542C"/>
    <w:rsid w:val="00266C6F"/>
    <w:rsid w:val="00271700"/>
    <w:rsid w:val="00272A7B"/>
    <w:rsid w:val="00272D32"/>
    <w:rsid w:val="0028364A"/>
    <w:rsid w:val="00290561"/>
    <w:rsid w:val="00294190"/>
    <w:rsid w:val="002A0041"/>
    <w:rsid w:val="002A1860"/>
    <w:rsid w:val="002A2D36"/>
    <w:rsid w:val="002A6367"/>
    <w:rsid w:val="002B1865"/>
    <w:rsid w:val="002B6401"/>
    <w:rsid w:val="002B7402"/>
    <w:rsid w:val="002C1EAD"/>
    <w:rsid w:val="002C649A"/>
    <w:rsid w:val="002D0CE1"/>
    <w:rsid w:val="002D1FCC"/>
    <w:rsid w:val="002D2FC0"/>
    <w:rsid w:val="002D6EED"/>
    <w:rsid w:val="002E105B"/>
    <w:rsid w:val="002E1FB2"/>
    <w:rsid w:val="002F1222"/>
    <w:rsid w:val="002F48D0"/>
    <w:rsid w:val="002F530E"/>
    <w:rsid w:val="002F6309"/>
    <w:rsid w:val="00301220"/>
    <w:rsid w:val="003051AA"/>
    <w:rsid w:val="003061F8"/>
    <w:rsid w:val="00306DE6"/>
    <w:rsid w:val="003205A4"/>
    <w:rsid w:val="00322263"/>
    <w:rsid w:val="003308C6"/>
    <w:rsid w:val="003320FF"/>
    <w:rsid w:val="0033212F"/>
    <w:rsid w:val="00335E06"/>
    <w:rsid w:val="003409B8"/>
    <w:rsid w:val="003411A3"/>
    <w:rsid w:val="00343102"/>
    <w:rsid w:val="0034393A"/>
    <w:rsid w:val="00347B7E"/>
    <w:rsid w:val="003502E9"/>
    <w:rsid w:val="0035089B"/>
    <w:rsid w:val="00351351"/>
    <w:rsid w:val="003526A6"/>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1D90"/>
    <w:rsid w:val="003925E9"/>
    <w:rsid w:val="00392A7E"/>
    <w:rsid w:val="00394E9F"/>
    <w:rsid w:val="003A02A1"/>
    <w:rsid w:val="003A474A"/>
    <w:rsid w:val="003B3C9C"/>
    <w:rsid w:val="003B48B4"/>
    <w:rsid w:val="003C0747"/>
    <w:rsid w:val="003C6C9C"/>
    <w:rsid w:val="003C7266"/>
    <w:rsid w:val="003D2078"/>
    <w:rsid w:val="003D3CAA"/>
    <w:rsid w:val="003D7011"/>
    <w:rsid w:val="003D7611"/>
    <w:rsid w:val="003E4DCA"/>
    <w:rsid w:val="003E7C71"/>
    <w:rsid w:val="003F0713"/>
    <w:rsid w:val="003F2FA4"/>
    <w:rsid w:val="003F3B51"/>
    <w:rsid w:val="003F3D45"/>
    <w:rsid w:val="003F4953"/>
    <w:rsid w:val="003F6D98"/>
    <w:rsid w:val="003F7AF5"/>
    <w:rsid w:val="003F7DB7"/>
    <w:rsid w:val="0040221E"/>
    <w:rsid w:val="00404091"/>
    <w:rsid w:val="0040595A"/>
    <w:rsid w:val="004072FA"/>
    <w:rsid w:val="004105A1"/>
    <w:rsid w:val="004142E2"/>
    <w:rsid w:val="00420666"/>
    <w:rsid w:val="00421363"/>
    <w:rsid w:val="004244C6"/>
    <w:rsid w:val="0042695A"/>
    <w:rsid w:val="004300D4"/>
    <w:rsid w:val="004316F0"/>
    <w:rsid w:val="004365AD"/>
    <w:rsid w:val="00442FF2"/>
    <w:rsid w:val="004434F8"/>
    <w:rsid w:val="0045310F"/>
    <w:rsid w:val="004554CB"/>
    <w:rsid w:val="004607CD"/>
    <w:rsid w:val="0046122C"/>
    <w:rsid w:val="00461AB4"/>
    <w:rsid w:val="00463F73"/>
    <w:rsid w:val="00476547"/>
    <w:rsid w:val="004775D2"/>
    <w:rsid w:val="0047783A"/>
    <w:rsid w:val="0048106C"/>
    <w:rsid w:val="00483E26"/>
    <w:rsid w:val="00487730"/>
    <w:rsid w:val="0049088E"/>
    <w:rsid w:val="004925DF"/>
    <w:rsid w:val="00494168"/>
    <w:rsid w:val="004A0140"/>
    <w:rsid w:val="004A101E"/>
    <w:rsid w:val="004A5CA1"/>
    <w:rsid w:val="004A7ED9"/>
    <w:rsid w:val="004B5C33"/>
    <w:rsid w:val="004C265E"/>
    <w:rsid w:val="004C35B5"/>
    <w:rsid w:val="004D2FD8"/>
    <w:rsid w:val="004D6D1E"/>
    <w:rsid w:val="004E16BB"/>
    <w:rsid w:val="004E68CF"/>
    <w:rsid w:val="004F1264"/>
    <w:rsid w:val="004F5C57"/>
    <w:rsid w:val="004F6EE9"/>
    <w:rsid w:val="005005D7"/>
    <w:rsid w:val="00501FF0"/>
    <w:rsid w:val="00503427"/>
    <w:rsid w:val="00515616"/>
    <w:rsid w:val="00516552"/>
    <w:rsid w:val="00533C8D"/>
    <w:rsid w:val="00535826"/>
    <w:rsid w:val="00536B4A"/>
    <w:rsid w:val="00537189"/>
    <w:rsid w:val="00542E0F"/>
    <w:rsid w:val="00544F9C"/>
    <w:rsid w:val="00545957"/>
    <w:rsid w:val="00552278"/>
    <w:rsid w:val="00555BFC"/>
    <w:rsid w:val="00556923"/>
    <w:rsid w:val="005634B2"/>
    <w:rsid w:val="00575CB0"/>
    <w:rsid w:val="00580F0C"/>
    <w:rsid w:val="00582894"/>
    <w:rsid w:val="005834FF"/>
    <w:rsid w:val="00586D6C"/>
    <w:rsid w:val="00591F23"/>
    <w:rsid w:val="00592285"/>
    <w:rsid w:val="00593550"/>
    <w:rsid w:val="0059371A"/>
    <w:rsid w:val="00597A54"/>
    <w:rsid w:val="005B2018"/>
    <w:rsid w:val="005B35D7"/>
    <w:rsid w:val="005C0EA1"/>
    <w:rsid w:val="005C1201"/>
    <w:rsid w:val="005C3558"/>
    <w:rsid w:val="005D72F7"/>
    <w:rsid w:val="005E0B76"/>
    <w:rsid w:val="005E2EE8"/>
    <w:rsid w:val="005F1EC7"/>
    <w:rsid w:val="005F27BE"/>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2618"/>
    <w:rsid w:val="006532E3"/>
    <w:rsid w:val="006537E8"/>
    <w:rsid w:val="00654F04"/>
    <w:rsid w:val="0066145D"/>
    <w:rsid w:val="00661B3C"/>
    <w:rsid w:val="0066519D"/>
    <w:rsid w:val="00670E5E"/>
    <w:rsid w:val="00677500"/>
    <w:rsid w:val="0068247E"/>
    <w:rsid w:val="00682804"/>
    <w:rsid w:val="0069153C"/>
    <w:rsid w:val="006917B2"/>
    <w:rsid w:val="00692095"/>
    <w:rsid w:val="00696FDD"/>
    <w:rsid w:val="006A5F84"/>
    <w:rsid w:val="006B0532"/>
    <w:rsid w:val="006B0AB1"/>
    <w:rsid w:val="006B3EAE"/>
    <w:rsid w:val="006B5B42"/>
    <w:rsid w:val="006C2F05"/>
    <w:rsid w:val="006C513D"/>
    <w:rsid w:val="006D3BA1"/>
    <w:rsid w:val="006D4CEC"/>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835"/>
    <w:rsid w:val="007C75E0"/>
    <w:rsid w:val="007D19A9"/>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72ED"/>
    <w:rsid w:val="00830ACF"/>
    <w:rsid w:val="00853F9D"/>
    <w:rsid w:val="0085667F"/>
    <w:rsid w:val="008617F3"/>
    <w:rsid w:val="008670ED"/>
    <w:rsid w:val="0086759F"/>
    <w:rsid w:val="00870FD6"/>
    <w:rsid w:val="008718AA"/>
    <w:rsid w:val="00872830"/>
    <w:rsid w:val="008808CB"/>
    <w:rsid w:val="008847D1"/>
    <w:rsid w:val="00885882"/>
    <w:rsid w:val="008859E6"/>
    <w:rsid w:val="00891D12"/>
    <w:rsid w:val="00892CE9"/>
    <w:rsid w:val="008934F5"/>
    <w:rsid w:val="008A048D"/>
    <w:rsid w:val="008A2256"/>
    <w:rsid w:val="008A39B7"/>
    <w:rsid w:val="008B2A9C"/>
    <w:rsid w:val="008C14A7"/>
    <w:rsid w:val="008C4E79"/>
    <w:rsid w:val="008C5A40"/>
    <w:rsid w:val="008C5DAA"/>
    <w:rsid w:val="008C787A"/>
    <w:rsid w:val="008E40E2"/>
    <w:rsid w:val="008E7470"/>
    <w:rsid w:val="008E7587"/>
    <w:rsid w:val="008F2DC3"/>
    <w:rsid w:val="008F3866"/>
    <w:rsid w:val="008F3D27"/>
    <w:rsid w:val="009143FD"/>
    <w:rsid w:val="00917D02"/>
    <w:rsid w:val="00920A51"/>
    <w:rsid w:val="00920DBC"/>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474A"/>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26AD"/>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D13"/>
    <w:rsid w:val="00AF2A32"/>
    <w:rsid w:val="00AF4052"/>
    <w:rsid w:val="00AF47CA"/>
    <w:rsid w:val="00AF507E"/>
    <w:rsid w:val="00B07102"/>
    <w:rsid w:val="00B1032A"/>
    <w:rsid w:val="00B1165D"/>
    <w:rsid w:val="00B170EF"/>
    <w:rsid w:val="00B17A53"/>
    <w:rsid w:val="00B2499C"/>
    <w:rsid w:val="00B277E4"/>
    <w:rsid w:val="00B30528"/>
    <w:rsid w:val="00B3168E"/>
    <w:rsid w:val="00B3411B"/>
    <w:rsid w:val="00B443C3"/>
    <w:rsid w:val="00B4454C"/>
    <w:rsid w:val="00B44B08"/>
    <w:rsid w:val="00B44DC5"/>
    <w:rsid w:val="00B4644C"/>
    <w:rsid w:val="00B4772C"/>
    <w:rsid w:val="00B50CF5"/>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2CCE"/>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BF2503"/>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5CCE"/>
    <w:rsid w:val="00C778A1"/>
    <w:rsid w:val="00C80299"/>
    <w:rsid w:val="00C81B22"/>
    <w:rsid w:val="00C8328B"/>
    <w:rsid w:val="00C85C8A"/>
    <w:rsid w:val="00C85F4A"/>
    <w:rsid w:val="00C86724"/>
    <w:rsid w:val="00C87F4C"/>
    <w:rsid w:val="00C92434"/>
    <w:rsid w:val="00CA1354"/>
    <w:rsid w:val="00CA618A"/>
    <w:rsid w:val="00CA6C68"/>
    <w:rsid w:val="00CA7FAB"/>
    <w:rsid w:val="00CB3E27"/>
    <w:rsid w:val="00CB4E1D"/>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2793"/>
    <w:rsid w:val="00D735D6"/>
    <w:rsid w:val="00D73E36"/>
    <w:rsid w:val="00D75213"/>
    <w:rsid w:val="00D83D1B"/>
    <w:rsid w:val="00D8732D"/>
    <w:rsid w:val="00D90043"/>
    <w:rsid w:val="00D92BA6"/>
    <w:rsid w:val="00D92FC8"/>
    <w:rsid w:val="00D93F90"/>
    <w:rsid w:val="00D950BA"/>
    <w:rsid w:val="00D979C6"/>
    <w:rsid w:val="00DA4AB8"/>
    <w:rsid w:val="00DA4D57"/>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589E"/>
    <w:rsid w:val="00DF7145"/>
    <w:rsid w:val="00DF7327"/>
    <w:rsid w:val="00DF7A40"/>
    <w:rsid w:val="00E0295D"/>
    <w:rsid w:val="00E034FB"/>
    <w:rsid w:val="00E10B1C"/>
    <w:rsid w:val="00E111AC"/>
    <w:rsid w:val="00E13CDE"/>
    <w:rsid w:val="00E14817"/>
    <w:rsid w:val="00E168E3"/>
    <w:rsid w:val="00E203EF"/>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AB2"/>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94212"/>
    <w:rsid w:val="00EA1ADC"/>
    <w:rsid w:val="00EA75C1"/>
    <w:rsid w:val="00EB295F"/>
    <w:rsid w:val="00EB3B91"/>
    <w:rsid w:val="00EB78F4"/>
    <w:rsid w:val="00EC0DD2"/>
    <w:rsid w:val="00EC16F8"/>
    <w:rsid w:val="00EC48C8"/>
    <w:rsid w:val="00EC4FD6"/>
    <w:rsid w:val="00EC571A"/>
    <w:rsid w:val="00ED219D"/>
    <w:rsid w:val="00EE0ED9"/>
    <w:rsid w:val="00EE109E"/>
    <w:rsid w:val="00EE23B1"/>
    <w:rsid w:val="00EE2E55"/>
    <w:rsid w:val="00EE6BC0"/>
    <w:rsid w:val="00EF1C05"/>
    <w:rsid w:val="00EF2461"/>
    <w:rsid w:val="00EF2700"/>
    <w:rsid w:val="00EF3951"/>
    <w:rsid w:val="00EF3EA8"/>
    <w:rsid w:val="00EF6426"/>
    <w:rsid w:val="00F01A04"/>
    <w:rsid w:val="00F02006"/>
    <w:rsid w:val="00F041A6"/>
    <w:rsid w:val="00F0574A"/>
    <w:rsid w:val="00F1094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5EC1"/>
    <w:rsid w:val="00FC6A15"/>
    <w:rsid w:val="00FD23CD"/>
    <w:rsid w:val="00FD4F5A"/>
    <w:rsid w:val="00FD68B9"/>
    <w:rsid w:val="00FD6CB9"/>
    <w:rsid w:val="00FD7D89"/>
    <w:rsid w:val="00FE3081"/>
    <w:rsid w:val="00FE3E3B"/>
    <w:rsid w:val="00FE7D87"/>
    <w:rsid w:val="00FF35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67D35D"/>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95F"/>
    <w:pPr>
      <w:spacing w:before="120" w:after="120"/>
    </w:pPr>
    <w:rPr>
      <w:rFonts w:ascii="Arial" w:hAnsi="Arial"/>
      <w:snapToGrid w:val="0"/>
      <w:lang w:val="en-GB"/>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777D5-DE3E-4F51-AEBE-5172C66D3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567</TotalTime>
  <Pages>14</Pages>
  <Words>5724</Words>
  <Characters>32632</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38280</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FTN-F305</cp:lastModifiedBy>
  <cp:revision>50</cp:revision>
  <cp:lastPrinted>2018-04-13T13:21:00Z</cp:lastPrinted>
  <dcterms:created xsi:type="dcterms:W3CDTF">2018-12-18T11:39:00Z</dcterms:created>
  <dcterms:modified xsi:type="dcterms:W3CDTF">2021-06-29T11:52:00Z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